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0BC16" w14:textId="5ABA361F" w:rsidR="00871E72" w:rsidRPr="00447977" w:rsidRDefault="000C458E" w:rsidP="00447977">
      <w:pPr>
        <w:pStyle w:val="Couv1logo"/>
      </w:pPr>
      <w:bookmarkStart w:id="0" w:name="_GoBack"/>
      <w:bookmarkEnd w:id="0"/>
      <w:r>
        <w:rPr>
          <w:lang w:val="ru-RU" w:eastAsia="ru-RU"/>
        </w:rPr>
        <w:drawing>
          <wp:inline distT="0" distB="0" distL="0" distR="0" wp14:anchorId="627C4807" wp14:editId="65431CF1">
            <wp:extent cx="1866900" cy="762000"/>
            <wp:effectExtent l="0" t="0" r="0" b="0"/>
            <wp:docPr id="1" name="Image 1" descr="LOGO_LETTRES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TTRES_HORI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762000"/>
                    </a:xfrm>
                    <a:prstGeom prst="rect">
                      <a:avLst/>
                    </a:prstGeom>
                    <a:noFill/>
                    <a:ln>
                      <a:noFill/>
                    </a:ln>
                  </pic:spPr>
                </pic:pic>
              </a:graphicData>
            </a:graphic>
          </wp:inline>
        </w:drawing>
      </w:r>
    </w:p>
    <w:p w14:paraId="673D799C" w14:textId="19A437DC" w:rsidR="00871E72" w:rsidRPr="007A5387" w:rsidRDefault="00527944" w:rsidP="007F5B64">
      <w:pPr>
        <w:pStyle w:val="Couv1universite"/>
        <w:spacing w:before="480"/>
      </w:pPr>
      <w:r>
        <w:t>SORBONNE UNIVERSITÉ</w:t>
      </w:r>
    </w:p>
    <w:p w14:paraId="47D832E2" w14:textId="0EC2F71B" w:rsidR="00B959A8" w:rsidRDefault="00303FFD" w:rsidP="007A5387">
      <w:pPr>
        <w:pStyle w:val="Couv1ecolelabo"/>
      </w:pPr>
      <w:r w:rsidRPr="007A5387">
        <w:t xml:space="preserve">ÉCOLE DOCTORALE </w:t>
      </w:r>
      <w:r w:rsidR="00B959A8">
        <w:t>I</w:t>
      </w:r>
    </w:p>
    <w:p w14:paraId="3C6F43D1" w14:textId="59FC871C" w:rsidR="00303FFD" w:rsidRPr="007A5387" w:rsidRDefault="00B959A8" w:rsidP="007A5387">
      <w:pPr>
        <w:pStyle w:val="Couv1ecolelabo"/>
      </w:pPr>
      <w:r w:rsidRPr="00B959A8">
        <w:t>Mondes anciens et médiévaux</w:t>
      </w:r>
    </w:p>
    <w:p w14:paraId="68C329F4" w14:textId="77777777" w:rsidR="00B959A8" w:rsidRPr="00B959A8" w:rsidRDefault="00B959A8" w:rsidP="00B959A8">
      <w:pPr>
        <w:pStyle w:val="Couv1ecolelabo"/>
        <w:rPr>
          <w:sz w:val="8"/>
          <w:szCs w:val="8"/>
        </w:rPr>
      </w:pPr>
    </w:p>
    <w:p w14:paraId="608EA34A" w14:textId="3F73CFC6" w:rsidR="00B959A8" w:rsidRDefault="00303FFD" w:rsidP="00B959A8">
      <w:pPr>
        <w:pStyle w:val="Couv1ecolelabo"/>
        <w:spacing w:before="240"/>
      </w:pPr>
      <w:r w:rsidRPr="007A5387">
        <w:t>Laboratoire de recherche</w:t>
      </w:r>
    </w:p>
    <w:p w14:paraId="13898338" w14:textId="1A00D811" w:rsidR="00303FFD" w:rsidRPr="007A5387" w:rsidRDefault="00B959A8" w:rsidP="00B959A8">
      <w:pPr>
        <w:pStyle w:val="Couv1ecolelabo"/>
        <w:spacing w:before="240"/>
      </w:pPr>
      <w:r>
        <w:t xml:space="preserve">UMR </w:t>
      </w:r>
      <w:r w:rsidRPr="00B959A8">
        <w:t>8167</w:t>
      </w:r>
      <w:r>
        <w:t xml:space="preserve"> </w:t>
      </w:r>
      <w:r w:rsidRPr="00B959A8">
        <w:t>Orient et Méditerranée</w:t>
      </w:r>
    </w:p>
    <w:p w14:paraId="1D7BAA1A" w14:textId="77777777" w:rsidR="006325F6" w:rsidRPr="007A5387" w:rsidRDefault="00303FFD" w:rsidP="00353C22">
      <w:pPr>
        <w:pStyle w:val="Couv1gradethese"/>
      </w:pPr>
      <w:r w:rsidRPr="007A5387">
        <w:t>T H È S E</w:t>
      </w:r>
    </w:p>
    <w:p w14:paraId="2C39681C" w14:textId="77777777" w:rsidR="006325F6" w:rsidRPr="007A5387" w:rsidRDefault="00303FFD" w:rsidP="007A5387">
      <w:pPr>
        <w:pStyle w:val="Couv1grade"/>
      </w:pPr>
      <w:proofErr w:type="gramStart"/>
      <w:r w:rsidRPr="007A5387">
        <w:t>pour</w:t>
      </w:r>
      <w:proofErr w:type="gramEnd"/>
      <w:r w:rsidRPr="007A5387">
        <w:t xml:space="preserve"> obtenir le grade de</w:t>
      </w:r>
    </w:p>
    <w:p w14:paraId="315BCAA5" w14:textId="13A1EC95" w:rsidR="00303FFD" w:rsidRPr="007A5387" w:rsidRDefault="00527944" w:rsidP="007A5387">
      <w:pPr>
        <w:pStyle w:val="Couv1grade"/>
      </w:pPr>
      <w:r>
        <w:t xml:space="preserve">DOCTEUR DE L’UNIVERSITÉ </w:t>
      </w:r>
      <w:r w:rsidR="00303FFD" w:rsidRPr="007A5387">
        <w:t xml:space="preserve">SORBONNE </w:t>
      </w:r>
      <w:r>
        <w:t>UNIVERSITÉ</w:t>
      </w:r>
    </w:p>
    <w:p w14:paraId="2979F8EE" w14:textId="15A6F128" w:rsidR="00303FFD" w:rsidRPr="007A5387" w:rsidRDefault="00303FFD" w:rsidP="007A5387">
      <w:pPr>
        <w:pStyle w:val="Couv1discipline"/>
      </w:pPr>
      <w:r w:rsidRPr="007A5387">
        <w:t xml:space="preserve">Discipline : </w:t>
      </w:r>
      <w:r w:rsidR="00B959A8">
        <w:t>Littérature et philologie byzantines</w:t>
      </w:r>
    </w:p>
    <w:p w14:paraId="474F85E5" w14:textId="77777777" w:rsidR="00303FFD" w:rsidRPr="007A5387" w:rsidRDefault="00303FFD" w:rsidP="00631A1A">
      <w:pPr>
        <w:pStyle w:val="Couv1soutenue"/>
      </w:pPr>
      <w:r w:rsidRPr="007A5387">
        <w:t xml:space="preserve">Présentée et </w:t>
      </w:r>
      <w:r w:rsidRPr="00631A1A">
        <w:t>soutenue</w:t>
      </w:r>
      <w:r w:rsidRPr="007A5387">
        <w:t xml:space="preserve"> par :</w:t>
      </w:r>
    </w:p>
    <w:p w14:paraId="50D08E50" w14:textId="161687BE" w:rsidR="00303FFD" w:rsidRPr="007A5387" w:rsidRDefault="00B959A8" w:rsidP="00631A1A">
      <w:pPr>
        <w:pStyle w:val="Couv1auteur"/>
      </w:pPr>
      <w:r>
        <w:t>Maxim</w:t>
      </w:r>
      <w:r w:rsidR="00303FFD" w:rsidRPr="007A5387">
        <w:t xml:space="preserve"> </w:t>
      </w:r>
      <w:r>
        <w:t>VENETSKOV</w:t>
      </w:r>
    </w:p>
    <w:p w14:paraId="6BF07105" w14:textId="2C8F45DE" w:rsidR="00303FFD" w:rsidRPr="007A5387" w:rsidRDefault="00303FFD" w:rsidP="00631A1A">
      <w:pPr>
        <w:pStyle w:val="Couv1date"/>
      </w:pPr>
      <w:proofErr w:type="gramStart"/>
      <w:r w:rsidRPr="007A5387">
        <w:t>le</w:t>
      </w:r>
      <w:proofErr w:type="gramEnd"/>
      <w:r w:rsidRPr="007A5387">
        <w:t xml:space="preserve"> </w:t>
      </w:r>
      <w:r w:rsidR="00B959A8">
        <w:t>6 juin 2018</w:t>
      </w:r>
    </w:p>
    <w:tbl>
      <w:tblPr>
        <w:tblW w:w="4750" w:type="pct"/>
        <w:jc w:val="center"/>
        <w:tblBorders>
          <w:top w:val="single" w:sz="2" w:space="0" w:color="auto"/>
          <w:left w:val="single" w:sz="2" w:space="0" w:color="auto"/>
          <w:bottom w:val="single" w:sz="2" w:space="0" w:color="auto"/>
          <w:right w:val="single" w:sz="2" w:space="0" w:color="auto"/>
        </w:tblBorders>
        <w:tblCellMar>
          <w:top w:w="170" w:type="dxa"/>
          <w:left w:w="284" w:type="dxa"/>
          <w:bottom w:w="227" w:type="dxa"/>
          <w:right w:w="284" w:type="dxa"/>
        </w:tblCellMar>
        <w:tblLook w:val="04A0" w:firstRow="1" w:lastRow="0" w:firstColumn="1" w:lastColumn="0" w:noHBand="0" w:noVBand="1"/>
      </w:tblPr>
      <w:tblGrid>
        <w:gridCol w:w="8605"/>
      </w:tblGrid>
      <w:tr w:rsidR="0062025D" w:rsidRPr="007A5387" w14:paraId="12C0EF24" w14:textId="77777777" w:rsidTr="006802AB">
        <w:trPr>
          <w:cantSplit/>
          <w:jc w:val="center"/>
        </w:trPr>
        <w:tc>
          <w:tcPr>
            <w:tcW w:w="0" w:type="auto"/>
            <w:shd w:val="clear" w:color="auto" w:fill="auto"/>
            <w:vAlign w:val="center"/>
          </w:tcPr>
          <w:p w14:paraId="65AAA9E2" w14:textId="77777777" w:rsidR="00B959A8" w:rsidRDefault="00B959A8" w:rsidP="00B959A8">
            <w:pPr>
              <w:pStyle w:val="Couv1titre"/>
            </w:pPr>
            <w:r>
              <w:t>L’</w:t>
            </w:r>
            <w:r w:rsidRPr="00B959A8">
              <w:rPr>
                <w:i/>
              </w:rPr>
              <w:t>Échelle</w:t>
            </w:r>
            <w:r>
              <w:t xml:space="preserve"> de Jean du Sinaï</w:t>
            </w:r>
          </w:p>
          <w:p w14:paraId="0264D692" w14:textId="04E87A5B" w:rsidR="00B959A8" w:rsidRDefault="00B959A8" w:rsidP="00B959A8">
            <w:pPr>
              <w:pStyle w:val="Couv1titre"/>
            </w:pPr>
            <w:r>
              <w:t>dans la tradition byzantine :</w:t>
            </w:r>
          </w:p>
          <w:p w14:paraId="367631ED" w14:textId="77777777" w:rsidR="00B959A8" w:rsidRDefault="00B959A8" w:rsidP="00B959A8">
            <w:pPr>
              <w:pStyle w:val="Couv1titre"/>
            </w:pPr>
            <w:r>
              <w:t xml:space="preserve">le </w:t>
            </w:r>
            <w:r w:rsidRPr="00B959A8">
              <w:rPr>
                <w:i/>
              </w:rPr>
              <w:t>corpus</w:t>
            </w:r>
            <w:r>
              <w:t xml:space="preserve"> manuscrit, les scholies,</w:t>
            </w:r>
          </w:p>
          <w:p w14:paraId="022CC47B" w14:textId="536A7779" w:rsidR="0062025D" w:rsidRDefault="00B959A8" w:rsidP="00B959A8">
            <w:pPr>
              <w:pStyle w:val="Couv1titre"/>
            </w:pPr>
            <w:r>
              <w:t xml:space="preserve">le </w:t>
            </w:r>
            <w:r w:rsidRPr="00B959A8">
              <w:rPr>
                <w:i/>
              </w:rPr>
              <w:t>Commentaire</w:t>
            </w:r>
            <w:r>
              <w:t xml:space="preserve"> d’Élie de Crète</w:t>
            </w:r>
          </w:p>
          <w:p w14:paraId="578C7042" w14:textId="77777777" w:rsidR="00B959A8" w:rsidRDefault="00B959A8" w:rsidP="00631A1A">
            <w:pPr>
              <w:pStyle w:val="Couv1sous-titre"/>
            </w:pPr>
          </w:p>
          <w:p w14:paraId="0A7A594F" w14:textId="66B4F029" w:rsidR="0062025D" w:rsidRPr="007A5387" w:rsidRDefault="005C73F0" w:rsidP="00631A1A">
            <w:pPr>
              <w:pStyle w:val="Couv1sous-titre"/>
            </w:pPr>
            <w:r>
              <w:t>Position de thèse</w:t>
            </w:r>
          </w:p>
        </w:tc>
      </w:tr>
    </w:tbl>
    <w:p w14:paraId="0EA2EE78" w14:textId="77777777" w:rsidR="00303FFD" w:rsidRPr="007A5387" w:rsidRDefault="00303FFD" w:rsidP="00B959A8">
      <w:pPr>
        <w:pStyle w:val="Couv1direction"/>
        <w:spacing w:before="600"/>
      </w:pPr>
      <w:r w:rsidRPr="007A5387">
        <w:t>Sous la direction de</w:t>
      </w:r>
      <w:r w:rsidR="0062025D" w:rsidRPr="007A5387">
        <w:t> :</w:t>
      </w:r>
    </w:p>
    <w:p w14:paraId="1BA3373E" w14:textId="5298EA58" w:rsidR="00303FFD" w:rsidRPr="0098205E" w:rsidRDefault="0062025D" w:rsidP="0098205E">
      <w:pPr>
        <w:pStyle w:val="Couv1directionetjury"/>
      </w:pPr>
      <w:r w:rsidRPr="0098205E">
        <w:t>M.</w:t>
      </w:r>
      <w:r w:rsidR="00B959A8" w:rsidRPr="0098205E">
        <w:t xml:space="preserve"> Bernard FLUSIN (Professeur à l’Université</w:t>
      </w:r>
      <w:r w:rsidR="0098205E" w:rsidRPr="0098205E">
        <w:t xml:space="preserve"> Sorbonne</w:t>
      </w:r>
      <w:r w:rsidR="00B959A8" w:rsidRPr="0098205E">
        <w:t>, Directeur d’études à l’EPHE)</w:t>
      </w:r>
    </w:p>
    <w:p w14:paraId="1AF2FE16" w14:textId="77777777" w:rsidR="00083043" w:rsidRPr="007A5387" w:rsidRDefault="00083043" w:rsidP="00631A1A">
      <w:pPr>
        <w:pStyle w:val="Couv1jury"/>
      </w:pPr>
      <w:r w:rsidRPr="007A5387">
        <w:t>Membres du jury :</w:t>
      </w:r>
    </w:p>
    <w:p w14:paraId="770A6370" w14:textId="180BC5D8" w:rsidR="00083043" w:rsidRPr="007A5387" w:rsidRDefault="00083043" w:rsidP="00631A1A">
      <w:pPr>
        <w:pStyle w:val="Couv1directionetjury"/>
      </w:pPr>
      <w:r w:rsidRPr="007A5387">
        <w:t xml:space="preserve">M. </w:t>
      </w:r>
      <w:r w:rsidR="006E1272">
        <w:t>Vincent DÉROCHE (</w:t>
      </w:r>
      <w:r w:rsidR="006E1272" w:rsidRPr="0098205E">
        <w:t>Directeur</w:t>
      </w:r>
      <w:r w:rsidR="006E1272">
        <w:t xml:space="preserve"> d’études au CNRS,</w:t>
      </w:r>
      <w:r w:rsidR="006E1272" w:rsidRPr="006E1272">
        <w:t xml:space="preserve"> UMR Orient et Méditerranée</w:t>
      </w:r>
      <w:r w:rsidR="006E1272">
        <w:t>)</w:t>
      </w:r>
    </w:p>
    <w:p w14:paraId="6495AA89" w14:textId="7CC6D3E7" w:rsidR="00083043" w:rsidRPr="007A5387" w:rsidRDefault="00083043" w:rsidP="00631A1A">
      <w:pPr>
        <w:pStyle w:val="Couv1directionetjury"/>
      </w:pPr>
      <w:r w:rsidRPr="007A5387">
        <w:t xml:space="preserve">Mme </w:t>
      </w:r>
      <w:r w:rsidR="006E1272">
        <w:t>Brigitte MONDRAIN (</w:t>
      </w:r>
      <w:r w:rsidR="006E1272" w:rsidRPr="0098205E">
        <w:t>Directeur d’études à l’EPHE</w:t>
      </w:r>
      <w:r w:rsidR="006E1272">
        <w:t>)</w:t>
      </w:r>
    </w:p>
    <w:p w14:paraId="5CBC2482" w14:textId="0C6E3C7B" w:rsidR="00083043" w:rsidRPr="007A5387" w:rsidRDefault="00083043" w:rsidP="00631A1A">
      <w:pPr>
        <w:pStyle w:val="Couv1directionetjury"/>
      </w:pPr>
      <w:r w:rsidRPr="007A5387">
        <w:t>M.</w:t>
      </w:r>
      <w:r w:rsidR="006E1272">
        <w:t xml:space="preserve"> Antonio RIGO (</w:t>
      </w:r>
      <w:r w:rsidR="006E1272" w:rsidRPr="0098205E">
        <w:t>Professeur à l’Université</w:t>
      </w:r>
      <w:r w:rsidR="006E1272">
        <w:t xml:space="preserve"> de Venise, </w:t>
      </w:r>
      <w:r w:rsidR="006E1272" w:rsidRPr="006E1272">
        <w:t>Ca' Foscari</w:t>
      </w:r>
      <w:r w:rsidR="006E1272">
        <w:t>)</w:t>
      </w:r>
    </w:p>
    <w:p w14:paraId="7083677A" w14:textId="466E35ED" w:rsidR="0048352D" w:rsidRDefault="00083043" w:rsidP="00631A1A">
      <w:pPr>
        <w:pStyle w:val="Couv1directionetjury"/>
      </w:pPr>
      <w:r w:rsidRPr="007A5387">
        <w:t>M.</w:t>
      </w:r>
      <w:r w:rsidR="00B959A8">
        <w:t xml:space="preserve"> Peter VAN DEUN (</w:t>
      </w:r>
      <w:r w:rsidR="0098205E" w:rsidRPr="0098205E">
        <w:t>Professeur à l’Université</w:t>
      </w:r>
      <w:r w:rsidR="0098205E">
        <w:t xml:space="preserve"> KU Leuven</w:t>
      </w:r>
      <w:r w:rsidR="00B959A8">
        <w:t>)</w:t>
      </w:r>
    </w:p>
    <w:p w14:paraId="6DDDB14A" w14:textId="6A1AD804" w:rsidR="005C73F0" w:rsidRPr="008F57DD" w:rsidRDefault="005C73F0" w:rsidP="005C73F0">
      <w:pPr>
        <w:spacing w:line="360" w:lineRule="auto"/>
        <w:ind w:firstLine="567"/>
        <w:rPr>
          <w:rFonts w:ascii="Times New Roman" w:hAnsi="Times New Roman"/>
          <w:color w:val="000000"/>
          <w:shd w:val="clear" w:color="auto" w:fill="FFFFFF"/>
        </w:rPr>
      </w:pPr>
      <w:r w:rsidRPr="008F57DD">
        <w:rPr>
          <w:rFonts w:ascii="Times New Roman" w:hAnsi="Times New Roman"/>
          <w:color w:val="000000"/>
          <w:shd w:val="clear" w:color="auto" w:fill="FFFFFF"/>
        </w:rPr>
        <w:lastRenderedPageBreak/>
        <w:t>L’</w:t>
      </w:r>
      <w:r w:rsidRPr="008F57DD">
        <w:rPr>
          <w:rFonts w:ascii="Times New Roman" w:hAnsi="Times New Roman"/>
          <w:i/>
          <w:color w:val="000000"/>
          <w:shd w:val="clear" w:color="auto" w:fill="FFFFFF"/>
        </w:rPr>
        <w:t>Échelle</w:t>
      </w:r>
      <w:r>
        <w:rPr>
          <w:rFonts w:ascii="Times New Roman" w:hAnsi="Times New Roman"/>
          <w:color w:val="000000"/>
          <w:shd w:val="clear" w:color="auto" w:fill="FFFFFF"/>
        </w:rPr>
        <w:t xml:space="preserve"> (</w:t>
      </w:r>
      <w:r w:rsidRPr="00480DDB">
        <w:rPr>
          <w:rFonts w:ascii="Palatino Linotype" w:hAnsi="Palatino Linotype"/>
          <w:color w:val="000000"/>
          <w:shd w:val="clear" w:color="auto" w:fill="FFFFFF"/>
          <w:lang w:val="el-GR"/>
        </w:rPr>
        <w:t>Κλίμαξ</w:t>
      </w:r>
      <w:r>
        <w:rPr>
          <w:rFonts w:ascii="Times New Roman" w:hAnsi="Times New Roman"/>
          <w:color w:val="000000"/>
          <w:shd w:val="clear" w:color="auto" w:fill="FFFFFF"/>
        </w:rPr>
        <w:t>), ouvrage</w:t>
      </w:r>
      <w:r w:rsidRPr="008F57DD">
        <w:rPr>
          <w:rFonts w:ascii="Times New Roman" w:hAnsi="Times New Roman"/>
          <w:color w:val="000000"/>
          <w:shd w:val="clear" w:color="auto" w:fill="FFFFFF"/>
        </w:rPr>
        <w:t xml:space="preserve"> ascétique </w:t>
      </w:r>
      <w:r>
        <w:rPr>
          <w:rFonts w:ascii="Times New Roman" w:hAnsi="Times New Roman"/>
          <w:color w:val="000000"/>
          <w:shd w:val="clear" w:color="auto" w:fill="FFFFFF"/>
        </w:rPr>
        <w:t>c</w:t>
      </w:r>
      <w:r w:rsidRPr="008049A2">
        <w:rPr>
          <w:rFonts w:asciiTheme="majorBidi" w:hAnsiTheme="majorBidi" w:cstheme="majorBidi"/>
        </w:rPr>
        <w:t>omposé au VII</w:t>
      </w:r>
      <w:r w:rsidRPr="008049A2">
        <w:rPr>
          <w:rFonts w:asciiTheme="majorBidi" w:hAnsiTheme="majorBidi" w:cstheme="majorBidi"/>
          <w:vertAlign w:val="superscript"/>
        </w:rPr>
        <w:t>e</w:t>
      </w:r>
      <w:r w:rsidRPr="008049A2">
        <w:rPr>
          <w:rFonts w:asciiTheme="majorBidi" w:hAnsiTheme="majorBidi" w:cstheme="majorBidi"/>
        </w:rPr>
        <w:t xml:space="preserve"> s. par Jean du Sinaï, dit Climaque (Jean de </w:t>
      </w:r>
      <w:r w:rsidRPr="008F57DD">
        <w:rPr>
          <w:rFonts w:ascii="Times New Roman" w:hAnsi="Times New Roman"/>
          <w:color w:val="000000"/>
          <w:shd w:val="clear" w:color="auto" w:fill="FFFFFF"/>
        </w:rPr>
        <w:t>l’</w:t>
      </w:r>
      <w:r w:rsidRPr="008F57DD">
        <w:rPr>
          <w:rFonts w:ascii="Times New Roman" w:hAnsi="Times New Roman"/>
          <w:i/>
          <w:color w:val="000000"/>
          <w:shd w:val="clear" w:color="auto" w:fill="FFFFFF"/>
        </w:rPr>
        <w:t>Échelle</w:t>
      </w:r>
      <w:r w:rsidRPr="008049A2">
        <w:rPr>
          <w:rFonts w:asciiTheme="majorBidi" w:hAnsiTheme="majorBidi" w:cstheme="majorBidi"/>
        </w:rPr>
        <w:t>)</w:t>
      </w:r>
      <w:r>
        <w:rPr>
          <w:rFonts w:asciiTheme="majorBidi" w:hAnsiTheme="majorBidi" w:cstheme="majorBidi"/>
        </w:rPr>
        <w:t xml:space="preserve">, est une œuvre majeure de la littérature ascétique byzantine comme en témoigne la diffusion de ce texte dans près de 500 </w:t>
      </w:r>
      <w:r w:rsidRPr="00597312">
        <w:rPr>
          <w:rFonts w:asciiTheme="majorBidi" w:hAnsiTheme="majorBidi" w:cstheme="majorBidi"/>
          <w:i/>
        </w:rPr>
        <w:t>codices</w:t>
      </w:r>
      <w:r>
        <w:rPr>
          <w:rFonts w:asciiTheme="majorBidi" w:hAnsiTheme="majorBidi" w:cstheme="majorBidi"/>
        </w:rPr>
        <w:t xml:space="preserve"> du VIII</w:t>
      </w:r>
      <w:r w:rsidRPr="00026908">
        <w:rPr>
          <w:rFonts w:asciiTheme="majorBidi" w:hAnsiTheme="majorBidi" w:cstheme="majorBidi"/>
          <w:vertAlign w:val="superscript"/>
        </w:rPr>
        <w:t>e</w:t>
      </w:r>
      <w:r>
        <w:rPr>
          <w:rFonts w:asciiTheme="majorBidi" w:hAnsiTheme="majorBidi" w:cstheme="majorBidi"/>
        </w:rPr>
        <w:t xml:space="preserve"> au XIX</w:t>
      </w:r>
      <w:r w:rsidRPr="00026908">
        <w:rPr>
          <w:rFonts w:asciiTheme="majorBidi" w:hAnsiTheme="majorBidi" w:cstheme="majorBidi"/>
          <w:vertAlign w:val="superscript"/>
        </w:rPr>
        <w:t xml:space="preserve">e </w:t>
      </w:r>
      <w:r>
        <w:rPr>
          <w:rFonts w:asciiTheme="majorBidi" w:hAnsiTheme="majorBidi" w:cstheme="majorBidi"/>
        </w:rPr>
        <w:t xml:space="preserve">s. et encore dans près de </w:t>
      </w:r>
      <w:r w:rsidR="00BB6B6E">
        <w:rPr>
          <w:rFonts w:asciiTheme="majorBidi" w:hAnsiTheme="majorBidi" w:cstheme="majorBidi"/>
        </w:rPr>
        <w:t>2</w:t>
      </w:r>
      <w:r>
        <w:rPr>
          <w:rFonts w:asciiTheme="majorBidi" w:hAnsiTheme="majorBidi" w:cstheme="majorBidi"/>
        </w:rPr>
        <w:t>00 témoins de sa transmission indirecte.</w:t>
      </w:r>
      <w:r w:rsidR="000667E6">
        <w:rPr>
          <w:rFonts w:asciiTheme="majorBidi" w:hAnsiTheme="majorBidi" w:cstheme="majorBidi"/>
        </w:rPr>
        <w:t xml:space="preserve"> M</w:t>
      </w:r>
      <w:r>
        <w:rPr>
          <w:rFonts w:asciiTheme="majorBidi" w:hAnsiTheme="majorBidi" w:cstheme="majorBidi"/>
        </w:rPr>
        <w:t xml:space="preserve">anuel de la vie spirituelle, guide de la progression de l’âme vers Dieu, </w:t>
      </w:r>
      <w:r w:rsidR="000667E6">
        <w:rPr>
          <w:rFonts w:asciiTheme="majorBidi" w:hAnsiTheme="majorBidi" w:cstheme="majorBidi"/>
        </w:rPr>
        <w:t xml:space="preserve">l’ouvrage, </w:t>
      </w:r>
      <w:r>
        <w:rPr>
          <w:rFonts w:asciiTheme="majorBidi" w:hAnsiTheme="majorBidi" w:cstheme="majorBidi"/>
        </w:rPr>
        <w:t>imprégné de l’expérience des Pères-ascètes et rédigé dans un langage aphoristique, a connu une large réception dans le milieu des moines érudits</w:t>
      </w:r>
      <w:r w:rsidR="000667E6">
        <w:rPr>
          <w:rFonts w:asciiTheme="majorBidi" w:hAnsiTheme="majorBidi" w:cstheme="majorBidi"/>
        </w:rPr>
        <w:t> :</w:t>
      </w:r>
      <w:r>
        <w:rPr>
          <w:rFonts w:asciiTheme="majorBidi" w:hAnsiTheme="majorBidi" w:cstheme="majorBidi"/>
        </w:rPr>
        <w:t xml:space="preserve"> de nombreuses scholies, de diverses portée et ampleur</w:t>
      </w:r>
      <w:r w:rsidR="000667E6">
        <w:rPr>
          <w:rFonts w:asciiTheme="majorBidi" w:hAnsiTheme="majorBidi" w:cstheme="majorBidi"/>
        </w:rPr>
        <w:t xml:space="preserve"> </w:t>
      </w:r>
      <w:r>
        <w:rPr>
          <w:rFonts w:asciiTheme="majorBidi" w:hAnsiTheme="majorBidi" w:cstheme="majorBidi"/>
        </w:rPr>
        <w:t>apparaissent dans la moitié des manuscrits</w:t>
      </w:r>
      <w:r w:rsidRPr="00026908">
        <w:rPr>
          <w:rFonts w:ascii="Times New Roman" w:hAnsi="Times New Roman"/>
          <w:color w:val="000000"/>
          <w:shd w:val="clear" w:color="auto" w:fill="FFFFFF"/>
        </w:rPr>
        <w:t xml:space="preserve"> </w:t>
      </w:r>
      <w:r>
        <w:rPr>
          <w:rFonts w:ascii="Times New Roman" w:hAnsi="Times New Roman"/>
          <w:color w:val="000000"/>
          <w:shd w:val="clear" w:color="auto" w:fill="FFFFFF"/>
        </w:rPr>
        <w:t>de l</w:t>
      </w:r>
      <w:r w:rsidRPr="008F57DD">
        <w:rPr>
          <w:rFonts w:ascii="Times New Roman" w:hAnsi="Times New Roman"/>
          <w:color w:val="000000"/>
          <w:shd w:val="clear" w:color="auto" w:fill="FFFFFF"/>
        </w:rPr>
        <w:t>’</w:t>
      </w:r>
      <w:r w:rsidRPr="008F57DD">
        <w:rPr>
          <w:rFonts w:ascii="Times New Roman" w:hAnsi="Times New Roman"/>
          <w:i/>
          <w:color w:val="000000"/>
          <w:shd w:val="clear" w:color="auto" w:fill="FFFFFF"/>
        </w:rPr>
        <w:t>Échelle</w:t>
      </w:r>
      <w:r>
        <w:rPr>
          <w:rFonts w:asciiTheme="majorBidi" w:hAnsiTheme="majorBidi" w:cstheme="majorBidi"/>
        </w:rPr>
        <w:t xml:space="preserve"> à partir de la deuxième moitié du X</w:t>
      </w:r>
      <w:r w:rsidRPr="00026908">
        <w:rPr>
          <w:rFonts w:asciiTheme="majorBidi" w:hAnsiTheme="majorBidi" w:cstheme="majorBidi"/>
          <w:vertAlign w:val="superscript"/>
        </w:rPr>
        <w:t>e</w:t>
      </w:r>
      <w:r>
        <w:rPr>
          <w:rFonts w:asciiTheme="majorBidi" w:hAnsiTheme="majorBidi" w:cstheme="majorBidi"/>
        </w:rPr>
        <w:t xml:space="preserve"> s.</w:t>
      </w:r>
      <w:r w:rsidR="000667E6">
        <w:rPr>
          <w:rFonts w:asciiTheme="majorBidi" w:hAnsiTheme="majorBidi" w:cstheme="majorBidi"/>
        </w:rPr>
        <w:t> ; u</w:t>
      </w:r>
      <w:r>
        <w:rPr>
          <w:rFonts w:asciiTheme="majorBidi" w:hAnsiTheme="majorBidi" w:cstheme="majorBidi"/>
        </w:rPr>
        <w:t>ne exégèse exhaustive de l’œuvre de Climaque a été effectuée par Élie, métropolite de Crète, au début du XII</w:t>
      </w:r>
      <w:r w:rsidRPr="00026908">
        <w:rPr>
          <w:rFonts w:asciiTheme="majorBidi" w:hAnsiTheme="majorBidi" w:cstheme="majorBidi"/>
          <w:vertAlign w:val="superscript"/>
        </w:rPr>
        <w:t>e</w:t>
      </w:r>
      <w:r>
        <w:rPr>
          <w:rFonts w:asciiTheme="majorBidi" w:hAnsiTheme="majorBidi" w:cstheme="majorBidi"/>
        </w:rPr>
        <w:t xml:space="preserve"> s. sous forme d’un </w:t>
      </w:r>
      <w:r w:rsidRPr="00026908">
        <w:rPr>
          <w:rFonts w:asciiTheme="majorBidi" w:hAnsiTheme="majorBidi" w:cstheme="majorBidi"/>
          <w:i/>
        </w:rPr>
        <w:t>Commentaire</w:t>
      </w:r>
      <w:r>
        <w:rPr>
          <w:rFonts w:asciiTheme="majorBidi" w:hAnsiTheme="majorBidi" w:cstheme="majorBidi"/>
        </w:rPr>
        <w:t>, conservé dans 19 manuscrits du XII</w:t>
      </w:r>
      <w:r w:rsidRPr="00896477">
        <w:rPr>
          <w:rFonts w:asciiTheme="majorBidi" w:hAnsiTheme="majorBidi" w:cstheme="majorBidi"/>
          <w:vertAlign w:val="superscript"/>
        </w:rPr>
        <w:t>e</w:t>
      </w:r>
      <w:r>
        <w:rPr>
          <w:rFonts w:asciiTheme="majorBidi" w:hAnsiTheme="majorBidi" w:cstheme="majorBidi"/>
        </w:rPr>
        <w:t xml:space="preserve"> au XVI</w:t>
      </w:r>
      <w:r w:rsidRPr="00896477">
        <w:rPr>
          <w:rFonts w:asciiTheme="majorBidi" w:hAnsiTheme="majorBidi" w:cstheme="majorBidi"/>
          <w:vertAlign w:val="superscript"/>
        </w:rPr>
        <w:t>e</w:t>
      </w:r>
      <w:r>
        <w:rPr>
          <w:rFonts w:asciiTheme="majorBidi" w:hAnsiTheme="majorBidi" w:cstheme="majorBidi"/>
        </w:rPr>
        <w:t xml:space="preserve"> s. </w:t>
      </w:r>
    </w:p>
    <w:p w14:paraId="6CE7594B" w14:textId="77777777" w:rsidR="005C73F0" w:rsidRDefault="005C73F0" w:rsidP="005C73F0">
      <w:pPr>
        <w:spacing w:line="360" w:lineRule="auto"/>
        <w:ind w:firstLine="567"/>
        <w:rPr>
          <w:rFonts w:ascii="Times New Roman" w:hAnsi="Times New Roman"/>
          <w:color w:val="000000"/>
          <w:shd w:val="clear" w:color="auto" w:fill="FFFFFF"/>
        </w:rPr>
      </w:pPr>
      <w:r w:rsidRPr="008F57DD">
        <w:rPr>
          <w:rFonts w:ascii="Times New Roman" w:hAnsi="Times New Roman"/>
          <w:color w:val="000000"/>
          <w:shd w:val="clear" w:color="auto" w:fill="FFFFFF"/>
        </w:rPr>
        <w:t xml:space="preserve">L’ampleur du </w:t>
      </w:r>
      <w:r w:rsidRPr="008F57DD">
        <w:rPr>
          <w:rFonts w:ascii="Times New Roman" w:hAnsi="Times New Roman"/>
          <w:i/>
          <w:color w:val="000000"/>
          <w:shd w:val="clear" w:color="auto" w:fill="FFFFFF"/>
        </w:rPr>
        <w:t>corpus</w:t>
      </w:r>
      <w:r w:rsidRPr="008F57DD">
        <w:rPr>
          <w:rFonts w:ascii="Times New Roman" w:hAnsi="Times New Roman"/>
          <w:color w:val="000000"/>
          <w:shd w:val="clear" w:color="auto" w:fill="FFFFFF"/>
        </w:rPr>
        <w:t xml:space="preserve"> manuscrit de l’</w:t>
      </w:r>
      <w:r w:rsidRPr="008F57DD">
        <w:rPr>
          <w:rFonts w:ascii="Times New Roman" w:hAnsi="Times New Roman"/>
          <w:i/>
          <w:color w:val="000000"/>
          <w:shd w:val="clear" w:color="auto" w:fill="FFFFFF"/>
        </w:rPr>
        <w:t>Échelle</w:t>
      </w:r>
      <w:r w:rsidRPr="008F57DD">
        <w:rPr>
          <w:rFonts w:ascii="Times New Roman" w:hAnsi="Times New Roman"/>
          <w:color w:val="000000"/>
          <w:shd w:val="clear" w:color="auto" w:fill="FFFFFF"/>
        </w:rPr>
        <w:t xml:space="preserve"> et de ses commentaires explique le caractère singulier des recherches sur le sujet.</w:t>
      </w:r>
      <w:r>
        <w:rPr>
          <w:rFonts w:ascii="Times New Roman" w:hAnsi="Times New Roman"/>
          <w:color w:val="000000"/>
          <w:shd w:val="clear" w:color="auto" w:fill="FFFFFF"/>
        </w:rPr>
        <w:t xml:space="preserve"> En effet, a</w:t>
      </w:r>
      <w:r>
        <w:rPr>
          <w:rFonts w:ascii="Times New Roman" w:hAnsi="Times New Roman"/>
        </w:rPr>
        <w:t>ucune</w:t>
      </w:r>
      <w:r w:rsidRPr="008F57DD">
        <w:rPr>
          <w:rFonts w:ascii="Times New Roman" w:hAnsi="Times New Roman"/>
        </w:rPr>
        <w:t xml:space="preserve"> </w:t>
      </w:r>
      <w:r>
        <w:rPr>
          <w:rFonts w:ascii="Times New Roman" w:hAnsi="Times New Roman"/>
        </w:rPr>
        <w:t>étude</w:t>
      </w:r>
      <w:r w:rsidRPr="008F57DD">
        <w:rPr>
          <w:rFonts w:ascii="Times New Roman" w:hAnsi="Times New Roman"/>
        </w:rPr>
        <w:t xml:space="preserve"> spécifique sur </w:t>
      </w:r>
      <w:r>
        <w:rPr>
          <w:rFonts w:ascii="Times New Roman" w:hAnsi="Times New Roman"/>
        </w:rPr>
        <w:t>la tradition manuscrite du « </w:t>
      </w:r>
      <w:r w:rsidRPr="00896477">
        <w:rPr>
          <w:rFonts w:ascii="Times New Roman" w:hAnsi="Times New Roman"/>
          <w:i/>
        </w:rPr>
        <w:t>corpus</w:t>
      </w:r>
      <w:r w:rsidRPr="00896477">
        <w:rPr>
          <w:rFonts w:ascii="Times New Roman" w:hAnsi="Times New Roman"/>
        </w:rPr>
        <w:t xml:space="preserve"> de Climaque</w:t>
      </w:r>
      <w:r>
        <w:rPr>
          <w:rFonts w:ascii="Times New Roman" w:hAnsi="Times New Roman"/>
        </w:rPr>
        <w:t> »</w:t>
      </w:r>
      <w:r w:rsidRPr="00896477">
        <w:rPr>
          <w:rFonts w:ascii="Times New Roman" w:hAnsi="Times New Roman"/>
          <w:color w:val="000000"/>
          <w:shd w:val="clear" w:color="auto" w:fill="FFFFFF"/>
        </w:rPr>
        <w:t xml:space="preserve"> </w:t>
      </w:r>
      <w:r>
        <w:rPr>
          <w:rFonts w:ascii="Times New Roman" w:hAnsi="Times New Roman"/>
          <w:color w:val="000000"/>
          <w:shd w:val="clear" w:color="auto" w:fill="FFFFFF"/>
        </w:rPr>
        <w:t>(livre de l’</w:t>
      </w:r>
      <w:r w:rsidRPr="008F57DD">
        <w:rPr>
          <w:rFonts w:ascii="Times New Roman" w:hAnsi="Times New Roman"/>
          <w:i/>
          <w:color w:val="000000"/>
          <w:shd w:val="clear" w:color="auto" w:fill="FFFFFF"/>
        </w:rPr>
        <w:t>Échelle</w:t>
      </w:r>
      <w:r w:rsidRPr="00896477">
        <w:rPr>
          <w:rFonts w:asciiTheme="majorBidi" w:hAnsiTheme="majorBidi" w:cstheme="majorBidi"/>
        </w:rPr>
        <w:t>,</w:t>
      </w:r>
      <w:r>
        <w:rPr>
          <w:rFonts w:asciiTheme="majorBidi" w:hAnsiTheme="majorBidi" w:cstheme="majorBidi"/>
          <w:i/>
        </w:rPr>
        <w:t xml:space="preserve"> </w:t>
      </w:r>
      <w:r>
        <w:rPr>
          <w:rFonts w:asciiTheme="majorBidi" w:hAnsiTheme="majorBidi" w:cstheme="majorBidi"/>
        </w:rPr>
        <w:t>scholies anonymes,</w:t>
      </w:r>
      <w:r w:rsidRPr="00026908">
        <w:rPr>
          <w:rFonts w:asciiTheme="majorBidi" w:hAnsiTheme="majorBidi" w:cstheme="majorBidi"/>
          <w:i/>
        </w:rPr>
        <w:t xml:space="preserve"> Commentaire</w:t>
      </w:r>
      <w:r w:rsidRPr="00896477">
        <w:rPr>
          <w:rFonts w:ascii="Times New Roman" w:hAnsi="Times New Roman"/>
        </w:rPr>
        <w:t xml:space="preserve"> </w:t>
      </w:r>
      <w:r>
        <w:rPr>
          <w:rFonts w:ascii="Times New Roman" w:hAnsi="Times New Roman"/>
        </w:rPr>
        <w:t>d’</w:t>
      </w:r>
      <w:r>
        <w:rPr>
          <w:rFonts w:asciiTheme="majorBidi" w:hAnsiTheme="majorBidi" w:cstheme="majorBidi"/>
        </w:rPr>
        <w:t>Élie de Crète</w:t>
      </w:r>
      <w:r>
        <w:rPr>
          <w:rFonts w:ascii="Times New Roman" w:hAnsi="Times New Roman"/>
          <w:color w:val="000000"/>
          <w:shd w:val="clear" w:color="auto" w:fill="FFFFFF"/>
        </w:rPr>
        <w:t xml:space="preserve">) n’a jamais été entreprise, à l’exception d’une monographie consacrée aux manuscrits enluminés </w:t>
      </w:r>
      <w:r w:rsidRPr="008F57DD">
        <w:rPr>
          <w:rFonts w:ascii="Times New Roman" w:hAnsi="Times New Roman"/>
          <w:color w:val="000000"/>
          <w:shd w:val="clear" w:color="auto" w:fill="FFFFFF"/>
        </w:rPr>
        <w:t>de l’</w:t>
      </w:r>
      <w:r w:rsidRPr="008F57DD">
        <w:rPr>
          <w:rFonts w:ascii="Times New Roman" w:hAnsi="Times New Roman"/>
          <w:i/>
          <w:color w:val="000000"/>
          <w:shd w:val="clear" w:color="auto" w:fill="FFFFFF"/>
        </w:rPr>
        <w:t>Échelle</w:t>
      </w:r>
      <w:r>
        <w:rPr>
          <w:rFonts w:ascii="Times New Roman" w:hAnsi="Times New Roman"/>
          <w:color w:val="000000"/>
          <w:shd w:val="clear" w:color="auto" w:fill="FFFFFF"/>
        </w:rPr>
        <w:t xml:space="preserve"> publiée par John Rupert Martin en 1954. </w:t>
      </w:r>
      <w:r>
        <w:rPr>
          <w:rFonts w:ascii="Times New Roman" w:hAnsi="Times New Roman"/>
        </w:rPr>
        <w:t>Des</w:t>
      </w:r>
      <w:r w:rsidRPr="008F57DD">
        <w:rPr>
          <w:rFonts w:ascii="Times New Roman" w:hAnsi="Times New Roman"/>
        </w:rPr>
        <w:t xml:space="preserve"> édition</w:t>
      </w:r>
      <w:r>
        <w:rPr>
          <w:rFonts w:ascii="Times New Roman" w:hAnsi="Times New Roman"/>
        </w:rPr>
        <w:t xml:space="preserve">s de </w:t>
      </w:r>
      <w:r w:rsidRPr="008F57DD">
        <w:rPr>
          <w:rFonts w:ascii="Times New Roman" w:hAnsi="Times New Roman"/>
          <w:color w:val="000000"/>
          <w:shd w:val="clear" w:color="auto" w:fill="FFFFFF"/>
        </w:rPr>
        <w:t>l’</w:t>
      </w:r>
      <w:r w:rsidRPr="008F57DD">
        <w:rPr>
          <w:rFonts w:ascii="Times New Roman" w:hAnsi="Times New Roman"/>
          <w:i/>
          <w:color w:val="000000"/>
          <w:shd w:val="clear" w:color="auto" w:fill="FFFFFF"/>
        </w:rPr>
        <w:t>Échelle</w:t>
      </w:r>
      <w:r>
        <w:rPr>
          <w:rFonts w:ascii="Times New Roman" w:hAnsi="Times New Roman"/>
        </w:rPr>
        <w:t xml:space="preserve"> fondées sur un nombre très réduit de manuscrits, une édition partielle des scholies, aucune édition du</w:t>
      </w:r>
      <w:r w:rsidRPr="00896477">
        <w:rPr>
          <w:rFonts w:asciiTheme="majorBidi" w:hAnsiTheme="majorBidi" w:cstheme="majorBidi"/>
          <w:i/>
        </w:rPr>
        <w:t xml:space="preserve"> </w:t>
      </w:r>
      <w:r w:rsidRPr="00026908">
        <w:rPr>
          <w:rFonts w:asciiTheme="majorBidi" w:hAnsiTheme="majorBidi" w:cstheme="majorBidi"/>
          <w:i/>
        </w:rPr>
        <w:t>Commentaire</w:t>
      </w:r>
      <w:r>
        <w:rPr>
          <w:rFonts w:ascii="Times New Roman" w:hAnsi="Times New Roman"/>
        </w:rPr>
        <w:t xml:space="preserve"> d’</w:t>
      </w:r>
      <w:r>
        <w:rPr>
          <w:rFonts w:asciiTheme="majorBidi" w:hAnsiTheme="majorBidi" w:cstheme="majorBidi"/>
        </w:rPr>
        <w:t>Élie</w:t>
      </w:r>
      <w:r>
        <w:rPr>
          <w:rFonts w:ascii="Times New Roman" w:hAnsi="Times New Roman"/>
        </w:rPr>
        <w:t xml:space="preserve"> – ces lacunes rendent très difficile toute évaluation du rôle et de la réception de cet ouvrage </w:t>
      </w:r>
      <w:r w:rsidRPr="008F57DD">
        <w:rPr>
          <w:rFonts w:ascii="Times New Roman" w:hAnsi="Times New Roman"/>
        </w:rPr>
        <w:t xml:space="preserve">dans </w:t>
      </w:r>
      <w:r>
        <w:rPr>
          <w:rFonts w:ascii="Times New Roman" w:hAnsi="Times New Roman"/>
        </w:rPr>
        <w:t>la tradition ascétique</w:t>
      </w:r>
      <w:r w:rsidRPr="008F57DD">
        <w:rPr>
          <w:rFonts w:ascii="Times New Roman" w:hAnsi="Times New Roman"/>
        </w:rPr>
        <w:t xml:space="preserve"> </w:t>
      </w:r>
      <w:r>
        <w:rPr>
          <w:rFonts w:ascii="Times New Roman" w:hAnsi="Times New Roman"/>
        </w:rPr>
        <w:t>à Byzance.</w:t>
      </w:r>
    </w:p>
    <w:p w14:paraId="0259845E" w14:textId="77777777" w:rsidR="005C73F0" w:rsidRDefault="005C73F0" w:rsidP="005C73F0">
      <w:pPr>
        <w:spacing w:line="360" w:lineRule="auto"/>
        <w:ind w:firstLine="567"/>
        <w:rPr>
          <w:rFonts w:ascii="Times New Roman" w:hAnsi="Times New Roman"/>
          <w:color w:val="000000"/>
          <w:shd w:val="clear" w:color="auto" w:fill="FFFFFF"/>
        </w:rPr>
      </w:pPr>
      <w:r>
        <w:rPr>
          <w:rFonts w:ascii="Times New Roman" w:hAnsi="Times New Roman"/>
          <w:color w:val="000000"/>
          <w:shd w:val="clear" w:color="auto" w:fill="FFFFFF"/>
        </w:rPr>
        <w:t xml:space="preserve">La présente thèse propose </w:t>
      </w:r>
      <w:r w:rsidRPr="008F57DD">
        <w:rPr>
          <w:rFonts w:ascii="Times New Roman" w:hAnsi="Times New Roman"/>
          <w:color w:val="000000"/>
          <w:shd w:val="clear" w:color="auto" w:fill="FFFFFF"/>
        </w:rPr>
        <w:t xml:space="preserve">une première approche </w:t>
      </w:r>
      <w:r>
        <w:rPr>
          <w:rFonts w:ascii="Times New Roman" w:hAnsi="Times New Roman"/>
          <w:color w:val="000000"/>
          <w:shd w:val="clear" w:color="auto" w:fill="FFFFFF"/>
        </w:rPr>
        <w:t xml:space="preserve">de </w:t>
      </w:r>
      <w:r w:rsidRPr="008F57DD">
        <w:rPr>
          <w:rFonts w:ascii="Times New Roman" w:hAnsi="Times New Roman"/>
          <w:color w:val="000000"/>
          <w:shd w:val="clear" w:color="auto" w:fill="FFFFFF"/>
        </w:rPr>
        <w:t>l</w:t>
      </w:r>
      <w:r>
        <w:rPr>
          <w:rFonts w:ascii="Times New Roman" w:hAnsi="Times New Roman"/>
          <w:color w:val="000000"/>
          <w:shd w:val="clear" w:color="auto" w:fill="FFFFFF"/>
        </w:rPr>
        <w:t xml:space="preserve">’histoire textuelle </w:t>
      </w:r>
      <w:r>
        <w:rPr>
          <w:rFonts w:ascii="Times New Roman" w:hAnsi="Times New Roman"/>
        </w:rPr>
        <w:t>du « </w:t>
      </w:r>
      <w:r w:rsidRPr="00896477">
        <w:rPr>
          <w:rFonts w:ascii="Times New Roman" w:hAnsi="Times New Roman"/>
          <w:i/>
        </w:rPr>
        <w:t>corpus</w:t>
      </w:r>
      <w:r w:rsidRPr="00896477">
        <w:rPr>
          <w:rFonts w:ascii="Times New Roman" w:hAnsi="Times New Roman"/>
        </w:rPr>
        <w:t xml:space="preserve"> de Climaque</w:t>
      </w:r>
      <w:r>
        <w:rPr>
          <w:rFonts w:ascii="Times New Roman" w:hAnsi="Times New Roman"/>
        </w:rPr>
        <w:t> ». À cette fin, l’</w:t>
      </w:r>
      <w:r>
        <w:rPr>
          <w:rFonts w:ascii="Times New Roman" w:hAnsi="Times New Roman"/>
          <w:color w:val="000000"/>
          <w:shd w:val="clear" w:color="auto" w:fill="FFFFFF"/>
        </w:rPr>
        <w:t xml:space="preserve">étude s’appuie sur des examens codicologiques, des analyses philologiques et quelques développements sur le contexte théologique. Il a paru indispensable de procéder d’abord à une étude « technique » de la tradition manuscrite pour mieux appréhender le texte de </w:t>
      </w:r>
      <w:r w:rsidRPr="008F57DD">
        <w:rPr>
          <w:rFonts w:ascii="Times New Roman" w:hAnsi="Times New Roman"/>
          <w:color w:val="000000"/>
          <w:shd w:val="clear" w:color="auto" w:fill="FFFFFF"/>
        </w:rPr>
        <w:t>l’</w:t>
      </w:r>
      <w:r w:rsidRPr="008F57DD">
        <w:rPr>
          <w:rFonts w:ascii="Times New Roman" w:hAnsi="Times New Roman"/>
          <w:i/>
          <w:color w:val="000000"/>
          <w:shd w:val="clear" w:color="auto" w:fill="FFFFFF"/>
        </w:rPr>
        <w:t>Échelle</w:t>
      </w:r>
      <w:r>
        <w:rPr>
          <w:rFonts w:ascii="Times New Roman" w:hAnsi="Times New Roman"/>
          <w:color w:val="000000"/>
          <w:shd w:val="clear" w:color="auto" w:fill="FFFFFF"/>
        </w:rPr>
        <w:t xml:space="preserve"> dans le contexte historique de l’ascétisme, car, pour reprendre une expression métaphorique de Climaque : « il est impossible selon la nature à celui qui n’a pas appris les lettres d’étudier dans les livres » </w:t>
      </w:r>
      <w:r w:rsidRPr="008F57DD">
        <w:rPr>
          <w:rFonts w:ascii="Times New Roman" w:hAnsi="Times New Roman"/>
          <w:color w:val="000000"/>
          <w:shd w:val="clear" w:color="auto" w:fill="FFFFFF"/>
        </w:rPr>
        <w:t>(« </w:t>
      </w:r>
      <w:r w:rsidRPr="008F57DD">
        <w:rPr>
          <w:rFonts w:ascii="Palatino Linotype" w:hAnsi="Palatino Linotype"/>
          <w:color w:val="000000"/>
          <w:shd w:val="clear" w:color="auto" w:fill="FFFFFF"/>
          <w:lang w:val="el-GR"/>
        </w:rPr>
        <w:t>ἀ</w:t>
      </w:r>
      <w:r w:rsidRPr="008F57DD">
        <w:rPr>
          <w:rFonts w:ascii="Palatino Linotype" w:hAnsi="Palatino Linotype"/>
          <w:color w:val="000000"/>
          <w:shd w:val="clear" w:color="auto" w:fill="FFFFFF"/>
        </w:rPr>
        <w:t>δύνατον τὸν μὴ γράμματα μεμαθηκότα φυσικῶς ἐν δέλτοις μελετ</w:t>
      </w:r>
      <w:r>
        <w:rPr>
          <w:rFonts w:ascii="Palatino Linotype" w:hAnsi="Palatino Linotype"/>
          <w:color w:val="000000"/>
          <w:shd w:val="clear" w:color="auto" w:fill="FFFFFF"/>
          <w:lang w:val="el-GR"/>
        </w:rPr>
        <w:t>ᾶ</w:t>
      </w:r>
      <w:r w:rsidRPr="008F57DD">
        <w:rPr>
          <w:rFonts w:ascii="Palatino Linotype" w:hAnsi="Palatino Linotype"/>
          <w:color w:val="000000"/>
          <w:shd w:val="clear" w:color="auto" w:fill="FFFFFF"/>
        </w:rPr>
        <w:t>ν</w:t>
      </w:r>
      <w:r w:rsidRPr="008F57DD">
        <w:rPr>
          <w:rFonts w:ascii="Times New Roman" w:hAnsi="Times New Roman"/>
          <w:color w:val="000000"/>
          <w:shd w:val="clear" w:color="auto" w:fill="FFFFFF"/>
        </w:rPr>
        <w:t> »</w:t>
      </w:r>
      <w:r>
        <w:rPr>
          <w:rFonts w:ascii="Times New Roman" w:hAnsi="Times New Roman"/>
          <w:color w:val="000000"/>
          <w:shd w:val="clear" w:color="auto" w:fill="FFFFFF"/>
        </w:rPr>
        <w:t> :</w:t>
      </w:r>
      <w:r w:rsidRPr="008F57DD">
        <w:rPr>
          <w:rFonts w:ascii="Times New Roman" w:hAnsi="Times New Roman"/>
          <w:color w:val="000000"/>
          <w:shd w:val="clear" w:color="auto" w:fill="FFFFFF"/>
        </w:rPr>
        <w:t xml:space="preserve"> degré 27/2. PG 88, 1109B:11–13)</w:t>
      </w:r>
      <w:r>
        <w:rPr>
          <w:rFonts w:ascii="Times New Roman" w:hAnsi="Times New Roman"/>
          <w:color w:val="000000"/>
          <w:shd w:val="clear" w:color="auto" w:fill="FFFFFF"/>
        </w:rPr>
        <w:t>.</w:t>
      </w:r>
    </w:p>
    <w:p w14:paraId="3F37AFD6" w14:textId="77777777" w:rsidR="005C73F0" w:rsidRDefault="005C73F0" w:rsidP="005C73F0">
      <w:pPr>
        <w:spacing w:line="360" w:lineRule="auto"/>
        <w:ind w:firstLine="567"/>
        <w:rPr>
          <w:rFonts w:ascii="Times New Roman" w:hAnsi="Times New Roman"/>
          <w:lang w:bidi="syr-SY"/>
        </w:rPr>
      </w:pPr>
      <w:r>
        <w:rPr>
          <w:rFonts w:ascii="Times New Roman" w:hAnsi="Times New Roman"/>
          <w:color w:val="000000"/>
          <w:shd w:val="clear" w:color="auto" w:fill="FFFFFF"/>
        </w:rPr>
        <w:t xml:space="preserve">Le </w:t>
      </w:r>
      <w:r w:rsidRPr="008F57DD">
        <w:rPr>
          <w:rFonts w:ascii="Times New Roman" w:hAnsi="Times New Roman"/>
          <w:i/>
          <w:lang w:bidi="syr-SY"/>
        </w:rPr>
        <w:t>corpus</w:t>
      </w:r>
      <w:r w:rsidRPr="008F57DD">
        <w:rPr>
          <w:rFonts w:ascii="Times New Roman" w:hAnsi="Times New Roman"/>
          <w:lang w:bidi="syr-SY"/>
        </w:rPr>
        <w:t xml:space="preserve"> examiné </w:t>
      </w:r>
      <w:r>
        <w:rPr>
          <w:rFonts w:ascii="Times New Roman" w:hAnsi="Times New Roman"/>
          <w:lang w:bidi="syr-SY"/>
        </w:rPr>
        <w:t xml:space="preserve">dans la présente recherche est constitué de </w:t>
      </w:r>
      <w:r w:rsidRPr="008F57DD">
        <w:rPr>
          <w:rFonts w:ascii="Times New Roman" w:hAnsi="Times New Roman"/>
          <w:lang w:bidi="syr-SY"/>
        </w:rPr>
        <w:t>25</w:t>
      </w:r>
      <w:r>
        <w:rPr>
          <w:rFonts w:ascii="Times New Roman" w:hAnsi="Times New Roman"/>
          <w:lang w:bidi="syr-SY"/>
        </w:rPr>
        <w:t>4</w:t>
      </w:r>
      <w:r w:rsidRPr="008F57DD">
        <w:rPr>
          <w:rFonts w:ascii="Times New Roman" w:hAnsi="Times New Roman"/>
          <w:lang w:bidi="syr-SY"/>
        </w:rPr>
        <w:t xml:space="preserve"> </w:t>
      </w:r>
      <w:r w:rsidRPr="008F57DD">
        <w:rPr>
          <w:rFonts w:ascii="Times New Roman" w:hAnsi="Times New Roman"/>
          <w:i/>
          <w:iCs/>
          <w:lang w:bidi="syr-SY"/>
        </w:rPr>
        <w:t>codices</w:t>
      </w:r>
      <w:r w:rsidRPr="008F57DD">
        <w:rPr>
          <w:rFonts w:ascii="Times New Roman" w:hAnsi="Times New Roman"/>
          <w:lang w:bidi="syr-SY"/>
        </w:rPr>
        <w:t xml:space="preserve"> </w:t>
      </w:r>
      <w:r>
        <w:rPr>
          <w:rFonts w:ascii="Times New Roman" w:hAnsi="Times New Roman"/>
          <w:lang w:bidi="syr-SY"/>
        </w:rPr>
        <w:t>comportant</w:t>
      </w:r>
      <w:r w:rsidRPr="008F57DD">
        <w:rPr>
          <w:rFonts w:ascii="Times New Roman" w:hAnsi="Times New Roman"/>
          <w:lang w:bidi="syr-SY"/>
        </w:rPr>
        <w:t xml:space="preserve"> le texte intégral de l’</w:t>
      </w:r>
      <w:r w:rsidRPr="008F57DD">
        <w:rPr>
          <w:rFonts w:ascii="Times New Roman" w:hAnsi="Times New Roman"/>
          <w:i/>
          <w:iCs/>
          <w:lang w:bidi="syr-SY"/>
        </w:rPr>
        <w:t>Échelle</w:t>
      </w:r>
      <w:r>
        <w:rPr>
          <w:rFonts w:ascii="Times New Roman" w:hAnsi="Times New Roman"/>
          <w:lang w:bidi="syr-SY"/>
        </w:rPr>
        <w:t xml:space="preserve"> (sauf les cas de mutilations). Ce </w:t>
      </w:r>
      <w:r w:rsidRPr="00CF2672">
        <w:rPr>
          <w:rFonts w:ascii="Times New Roman" w:hAnsi="Times New Roman"/>
          <w:i/>
          <w:lang w:bidi="syr-SY"/>
        </w:rPr>
        <w:t>corpus</w:t>
      </w:r>
      <w:r>
        <w:rPr>
          <w:rFonts w:ascii="Times New Roman" w:hAnsi="Times New Roman"/>
          <w:lang w:bidi="syr-SY"/>
        </w:rPr>
        <w:t xml:space="preserve"> est exhaustif, en l’état des connaissances, pour la période allant </w:t>
      </w:r>
      <w:r w:rsidRPr="008F57DD">
        <w:rPr>
          <w:rFonts w:ascii="Times New Roman" w:hAnsi="Times New Roman"/>
          <w:lang w:bidi="syr-SY"/>
        </w:rPr>
        <w:t>du IX</w:t>
      </w:r>
      <w:r w:rsidRPr="008F57DD">
        <w:rPr>
          <w:rFonts w:ascii="Times New Roman" w:hAnsi="Times New Roman"/>
          <w:vertAlign w:val="superscript"/>
          <w:lang w:bidi="syr-SY"/>
        </w:rPr>
        <w:t>e</w:t>
      </w:r>
      <w:r w:rsidRPr="008F57DD">
        <w:rPr>
          <w:rFonts w:ascii="Times New Roman" w:hAnsi="Times New Roman"/>
          <w:lang w:bidi="syr-SY"/>
        </w:rPr>
        <w:t xml:space="preserve"> au XIII</w:t>
      </w:r>
      <w:r w:rsidRPr="008F57DD">
        <w:rPr>
          <w:rFonts w:ascii="Times New Roman" w:hAnsi="Times New Roman"/>
          <w:vertAlign w:val="superscript"/>
          <w:lang w:bidi="syr-SY"/>
        </w:rPr>
        <w:t>e</w:t>
      </w:r>
      <w:r w:rsidRPr="008F57DD">
        <w:rPr>
          <w:rFonts w:ascii="Times New Roman" w:hAnsi="Times New Roman"/>
          <w:lang w:bidi="syr-SY"/>
        </w:rPr>
        <w:t xml:space="preserve"> s. et </w:t>
      </w:r>
      <w:r>
        <w:rPr>
          <w:rFonts w:ascii="Times New Roman" w:hAnsi="Times New Roman"/>
          <w:lang w:bidi="syr-SY"/>
        </w:rPr>
        <w:t xml:space="preserve">partiel </w:t>
      </w:r>
      <w:r w:rsidRPr="008F57DD">
        <w:rPr>
          <w:rFonts w:ascii="Times New Roman" w:hAnsi="Times New Roman"/>
          <w:lang w:bidi="syr-SY"/>
        </w:rPr>
        <w:t>jusqu’au XV</w:t>
      </w:r>
      <w:r>
        <w:rPr>
          <w:rFonts w:ascii="Times New Roman" w:hAnsi="Times New Roman"/>
          <w:lang w:bidi="syr-SY"/>
        </w:rPr>
        <w:t>I</w:t>
      </w:r>
      <w:r w:rsidRPr="008F57DD">
        <w:rPr>
          <w:rFonts w:ascii="Times New Roman" w:hAnsi="Times New Roman"/>
          <w:lang w:bidi="syr-SY"/>
        </w:rPr>
        <w:t>I</w:t>
      </w:r>
      <w:r w:rsidRPr="008F57DD">
        <w:rPr>
          <w:rFonts w:ascii="Times New Roman" w:hAnsi="Times New Roman"/>
          <w:vertAlign w:val="superscript"/>
          <w:lang w:bidi="syr-SY"/>
        </w:rPr>
        <w:t>e</w:t>
      </w:r>
      <w:r>
        <w:rPr>
          <w:rFonts w:ascii="Times New Roman" w:hAnsi="Times New Roman"/>
          <w:lang w:bidi="syr-SY"/>
        </w:rPr>
        <w:t> </w:t>
      </w:r>
      <w:r w:rsidRPr="008F57DD">
        <w:rPr>
          <w:rFonts w:ascii="Times New Roman" w:hAnsi="Times New Roman"/>
          <w:lang w:bidi="syr-SY"/>
        </w:rPr>
        <w:t>s.</w:t>
      </w:r>
      <w:r>
        <w:rPr>
          <w:rFonts w:ascii="Times New Roman" w:hAnsi="Times New Roman"/>
          <w:lang w:bidi="syr-SY"/>
        </w:rPr>
        <w:t xml:space="preserve"> ; s’y ajoutent 2 </w:t>
      </w:r>
      <w:r w:rsidRPr="008F57DD">
        <w:rPr>
          <w:rFonts w:ascii="Times New Roman" w:hAnsi="Times New Roman"/>
          <w:i/>
          <w:iCs/>
          <w:lang w:bidi="syr-SY"/>
        </w:rPr>
        <w:t>codices</w:t>
      </w:r>
      <w:r w:rsidRPr="008F57DD">
        <w:rPr>
          <w:rFonts w:ascii="Times New Roman" w:hAnsi="Times New Roman"/>
          <w:lang w:bidi="syr-SY"/>
        </w:rPr>
        <w:t xml:space="preserve"> palimpsestes</w:t>
      </w:r>
      <w:r>
        <w:rPr>
          <w:rFonts w:ascii="Times New Roman" w:hAnsi="Times New Roman"/>
          <w:lang w:bidi="syr-SY"/>
        </w:rPr>
        <w:t xml:space="preserve">, 7 </w:t>
      </w:r>
      <w:r w:rsidRPr="008F57DD">
        <w:rPr>
          <w:rFonts w:ascii="Times New Roman" w:hAnsi="Times New Roman"/>
          <w:i/>
          <w:iCs/>
          <w:lang w:bidi="syr-SY"/>
        </w:rPr>
        <w:t>codices</w:t>
      </w:r>
      <w:r w:rsidRPr="008F57DD">
        <w:rPr>
          <w:rFonts w:ascii="Times New Roman" w:hAnsi="Times New Roman"/>
          <w:lang w:bidi="syr-SY"/>
        </w:rPr>
        <w:t xml:space="preserve"> </w:t>
      </w:r>
      <w:r>
        <w:rPr>
          <w:rFonts w:ascii="Times New Roman" w:hAnsi="Times New Roman"/>
          <w:lang w:bidi="syr-SY"/>
        </w:rPr>
        <w:t xml:space="preserve">ne contenant que quelques fragments du texte de Climaque, 56 </w:t>
      </w:r>
      <w:r w:rsidRPr="008F57DD">
        <w:rPr>
          <w:rFonts w:ascii="Times New Roman" w:hAnsi="Times New Roman"/>
          <w:i/>
          <w:iCs/>
          <w:lang w:bidi="syr-SY"/>
        </w:rPr>
        <w:t>codices</w:t>
      </w:r>
      <w:r w:rsidRPr="008F57DD">
        <w:rPr>
          <w:rFonts w:ascii="Times New Roman" w:hAnsi="Times New Roman"/>
          <w:lang w:bidi="syr-SY"/>
        </w:rPr>
        <w:t xml:space="preserve"> </w:t>
      </w:r>
      <w:r>
        <w:rPr>
          <w:rFonts w:ascii="Times New Roman" w:hAnsi="Times New Roman"/>
          <w:lang w:bidi="syr-SY"/>
        </w:rPr>
        <w:t xml:space="preserve">comportant des extraits tirés </w:t>
      </w:r>
      <w:r w:rsidRPr="008F57DD">
        <w:rPr>
          <w:rFonts w:ascii="Times New Roman" w:hAnsi="Times New Roman"/>
          <w:lang w:bidi="syr-SY"/>
        </w:rPr>
        <w:t>de l’</w:t>
      </w:r>
      <w:r w:rsidRPr="008F57DD">
        <w:rPr>
          <w:rFonts w:ascii="Times New Roman" w:hAnsi="Times New Roman"/>
          <w:i/>
          <w:iCs/>
          <w:lang w:bidi="syr-SY"/>
        </w:rPr>
        <w:t>Échelle</w:t>
      </w:r>
      <w:r>
        <w:rPr>
          <w:rFonts w:ascii="Times New Roman" w:hAnsi="Times New Roman"/>
          <w:lang w:bidi="syr-SY"/>
        </w:rPr>
        <w:t>, 5 </w:t>
      </w:r>
      <w:r w:rsidRPr="008F57DD">
        <w:rPr>
          <w:rFonts w:ascii="Times New Roman" w:hAnsi="Times New Roman"/>
          <w:i/>
          <w:iCs/>
          <w:lang w:bidi="syr-SY"/>
        </w:rPr>
        <w:t>codices</w:t>
      </w:r>
      <w:r w:rsidRPr="008F57DD">
        <w:rPr>
          <w:rFonts w:ascii="Times New Roman" w:hAnsi="Times New Roman"/>
          <w:lang w:bidi="syr-SY"/>
        </w:rPr>
        <w:t xml:space="preserve"> </w:t>
      </w:r>
      <w:r>
        <w:rPr>
          <w:rFonts w:ascii="Times New Roman" w:hAnsi="Times New Roman"/>
          <w:lang w:bidi="syr-SY"/>
        </w:rPr>
        <w:t>ne contenant que des collections de scholies, ainsi que 19</w:t>
      </w:r>
      <w:r w:rsidRPr="00DC31C8">
        <w:rPr>
          <w:rFonts w:ascii="Times New Roman" w:hAnsi="Times New Roman"/>
          <w:i/>
          <w:iCs/>
          <w:lang w:bidi="syr-SY"/>
        </w:rPr>
        <w:t xml:space="preserve"> </w:t>
      </w:r>
      <w:r w:rsidRPr="008F57DD">
        <w:rPr>
          <w:rFonts w:ascii="Times New Roman" w:hAnsi="Times New Roman"/>
          <w:i/>
          <w:iCs/>
          <w:lang w:bidi="syr-SY"/>
        </w:rPr>
        <w:t>codices</w:t>
      </w:r>
      <w:r>
        <w:rPr>
          <w:rFonts w:ascii="Times New Roman" w:hAnsi="Times New Roman"/>
          <w:lang w:bidi="syr-SY"/>
        </w:rPr>
        <w:t xml:space="preserve"> comportant le texte intégral ou partiel du </w:t>
      </w:r>
      <w:r w:rsidRPr="00026908">
        <w:rPr>
          <w:rFonts w:asciiTheme="majorBidi" w:hAnsiTheme="majorBidi" w:cstheme="majorBidi"/>
          <w:i/>
        </w:rPr>
        <w:t>Commentaire</w:t>
      </w:r>
      <w:r>
        <w:rPr>
          <w:rFonts w:ascii="Times New Roman" w:hAnsi="Times New Roman"/>
        </w:rPr>
        <w:t xml:space="preserve"> d’</w:t>
      </w:r>
      <w:r>
        <w:rPr>
          <w:rFonts w:asciiTheme="majorBidi" w:hAnsiTheme="majorBidi" w:cstheme="majorBidi"/>
        </w:rPr>
        <w:t>Élie de Crète</w:t>
      </w:r>
      <w:r>
        <w:rPr>
          <w:rFonts w:ascii="Times New Roman" w:hAnsi="Times New Roman"/>
        </w:rPr>
        <w:t xml:space="preserve"> </w:t>
      </w:r>
      <w:r>
        <w:rPr>
          <w:rFonts w:ascii="Times New Roman" w:hAnsi="Times New Roman"/>
          <w:lang w:bidi="syr-SY"/>
        </w:rPr>
        <w:t xml:space="preserve">et 2 </w:t>
      </w:r>
      <w:r w:rsidRPr="008F57DD">
        <w:rPr>
          <w:rFonts w:ascii="Times New Roman" w:hAnsi="Times New Roman"/>
          <w:i/>
          <w:iCs/>
          <w:lang w:bidi="syr-SY"/>
        </w:rPr>
        <w:t>codices</w:t>
      </w:r>
      <w:r w:rsidRPr="008F57DD">
        <w:rPr>
          <w:rFonts w:ascii="Times New Roman" w:hAnsi="Times New Roman"/>
          <w:lang w:bidi="syr-SY"/>
        </w:rPr>
        <w:t xml:space="preserve"> </w:t>
      </w:r>
      <w:r>
        <w:rPr>
          <w:rFonts w:ascii="Times New Roman" w:hAnsi="Times New Roman"/>
          <w:lang w:bidi="syr-SY"/>
        </w:rPr>
        <w:t xml:space="preserve">avec quelques extraits de son </w:t>
      </w:r>
      <w:r w:rsidRPr="00DC31C8">
        <w:rPr>
          <w:rFonts w:ascii="Times New Roman" w:hAnsi="Times New Roman"/>
          <w:i/>
          <w:lang w:bidi="syr-SY"/>
        </w:rPr>
        <w:t>Commentaire</w:t>
      </w:r>
      <w:r>
        <w:rPr>
          <w:rFonts w:ascii="Times New Roman" w:hAnsi="Times New Roman"/>
          <w:lang w:bidi="syr-SY"/>
        </w:rPr>
        <w:t>.</w:t>
      </w:r>
    </w:p>
    <w:p w14:paraId="56618C98"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t>La traduction syriaque a été également analysée d’après les deux manuscrits les plus anciens (du VIII</w:t>
      </w:r>
      <w:r w:rsidRPr="00CF2672">
        <w:rPr>
          <w:rFonts w:ascii="Times New Roman" w:hAnsi="Times New Roman"/>
          <w:vertAlign w:val="superscript"/>
          <w:lang w:bidi="syr-SY"/>
        </w:rPr>
        <w:t>e</w:t>
      </w:r>
      <w:r>
        <w:rPr>
          <w:rFonts w:ascii="Times New Roman" w:hAnsi="Times New Roman"/>
          <w:lang w:bidi="syr-SY"/>
        </w:rPr>
        <w:t>-IX</w:t>
      </w:r>
      <w:r w:rsidRPr="00CF2672">
        <w:rPr>
          <w:rFonts w:ascii="Times New Roman" w:hAnsi="Times New Roman"/>
          <w:vertAlign w:val="superscript"/>
          <w:lang w:bidi="syr-SY"/>
        </w:rPr>
        <w:t>e</w:t>
      </w:r>
      <w:r>
        <w:rPr>
          <w:rFonts w:ascii="Times New Roman" w:hAnsi="Times New Roman"/>
          <w:lang w:bidi="syr-SY"/>
        </w:rPr>
        <w:t xml:space="preserve"> s.), conservés à la British Library.</w:t>
      </w:r>
    </w:p>
    <w:p w14:paraId="775B8A9E"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lastRenderedPageBreak/>
        <w:t>Parmi 345 manuscrits étudiés 250 originaux ont été consultés sur place dans diverses bibliothèques :</w:t>
      </w:r>
    </w:p>
    <w:p w14:paraId="0DE1C2B7"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t>- </w:t>
      </w:r>
      <w:r w:rsidRPr="008F57DD">
        <w:rPr>
          <w:rFonts w:ascii="Times New Roman" w:hAnsi="Times New Roman"/>
          <w:lang w:bidi="syr-SY"/>
        </w:rPr>
        <w:t xml:space="preserve">en </w:t>
      </w:r>
      <w:r>
        <w:rPr>
          <w:rFonts w:ascii="Times New Roman" w:hAnsi="Times New Roman"/>
          <w:lang w:bidi="syr-SY"/>
        </w:rPr>
        <w:t>Allemagne : à Berlin, à Leipzig, à Munich et à Wolfenbüttel ;</w:t>
      </w:r>
    </w:p>
    <w:p w14:paraId="28F7AEF0"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t>- </w:t>
      </w:r>
      <w:r w:rsidRPr="008F57DD">
        <w:rPr>
          <w:rFonts w:ascii="Times New Roman" w:hAnsi="Times New Roman"/>
          <w:lang w:bidi="syr-SY"/>
        </w:rPr>
        <w:t>en Angleterre</w:t>
      </w:r>
      <w:r>
        <w:rPr>
          <w:rFonts w:ascii="Times New Roman" w:hAnsi="Times New Roman"/>
          <w:lang w:bidi="syr-SY"/>
        </w:rPr>
        <w:t> : à Cambridge, à Manchester, à Londres et à Oxford ;</w:t>
      </w:r>
    </w:p>
    <w:p w14:paraId="40FEF977"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t>- </w:t>
      </w:r>
      <w:r w:rsidRPr="008F57DD">
        <w:rPr>
          <w:rFonts w:ascii="Times New Roman" w:hAnsi="Times New Roman"/>
          <w:lang w:bidi="syr-SY"/>
        </w:rPr>
        <w:t xml:space="preserve">en </w:t>
      </w:r>
      <w:r>
        <w:rPr>
          <w:rFonts w:ascii="Times New Roman" w:hAnsi="Times New Roman"/>
          <w:lang w:bidi="syr-SY"/>
        </w:rPr>
        <w:t>Autriche : à</w:t>
      </w:r>
      <w:r w:rsidRPr="008F57DD">
        <w:rPr>
          <w:rFonts w:ascii="Times New Roman" w:hAnsi="Times New Roman"/>
          <w:lang w:bidi="syr-SY"/>
        </w:rPr>
        <w:t xml:space="preserve"> </w:t>
      </w:r>
      <w:r>
        <w:rPr>
          <w:rFonts w:ascii="Times New Roman" w:hAnsi="Times New Roman"/>
          <w:lang w:bidi="syr-SY"/>
        </w:rPr>
        <w:t>Vienne ;</w:t>
      </w:r>
    </w:p>
    <w:p w14:paraId="10B520A0"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t>- </w:t>
      </w:r>
      <w:r w:rsidRPr="008F57DD">
        <w:rPr>
          <w:rFonts w:ascii="Times New Roman" w:hAnsi="Times New Roman"/>
          <w:lang w:bidi="syr-SY"/>
        </w:rPr>
        <w:t xml:space="preserve">en </w:t>
      </w:r>
      <w:r>
        <w:rPr>
          <w:rFonts w:ascii="Times New Roman" w:hAnsi="Times New Roman"/>
          <w:lang w:bidi="syr-SY"/>
        </w:rPr>
        <w:t>Espagne : à l’Escurial ;</w:t>
      </w:r>
    </w:p>
    <w:p w14:paraId="0FB15E2A"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t>- en France : à Paris ;</w:t>
      </w:r>
    </w:p>
    <w:p w14:paraId="2276220A"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t>- </w:t>
      </w:r>
      <w:r w:rsidRPr="008F57DD">
        <w:rPr>
          <w:rFonts w:ascii="Times New Roman" w:hAnsi="Times New Roman"/>
          <w:lang w:bidi="syr-SY"/>
        </w:rPr>
        <w:t>en Grèce</w:t>
      </w:r>
      <w:r>
        <w:rPr>
          <w:rFonts w:ascii="Times New Roman" w:hAnsi="Times New Roman"/>
          <w:lang w:bidi="syr-SY"/>
        </w:rPr>
        <w:t> :</w:t>
      </w:r>
      <w:r w:rsidRPr="008F57DD">
        <w:rPr>
          <w:rFonts w:ascii="Times New Roman" w:hAnsi="Times New Roman"/>
          <w:lang w:bidi="syr-SY"/>
        </w:rPr>
        <w:t xml:space="preserve"> à </w:t>
      </w:r>
      <w:r>
        <w:rPr>
          <w:rFonts w:ascii="Times New Roman" w:hAnsi="Times New Roman"/>
          <w:lang w:bidi="syr-SY"/>
        </w:rPr>
        <w:t xml:space="preserve">l’Athos, à </w:t>
      </w:r>
      <w:r w:rsidRPr="008F57DD">
        <w:rPr>
          <w:rFonts w:ascii="Times New Roman" w:hAnsi="Times New Roman"/>
          <w:lang w:bidi="syr-SY"/>
        </w:rPr>
        <w:t>Athènes</w:t>
      </w:r>
      <w:r>
        <w:rPr>
          <w:rFonts w:ascii="Times New Roman" w:hAnsi="Times New Roman"/>
          <w:lang w:bidi="syr-SY"/>
        </w:rPr>
        <w:t xml:space="preserve">, aux Météores et </w:t>
      </w:r>
      <w:r w:rsidRPr="008F57DD">
        <w:rPr>
          <w:rFonts w:ascii="Times New Roman" w:hAnsi="Times New Roman"/>
          <w:lang w:bidi="syr-SY"/>
        </w:rPr>
        <w:t>à Patmos</w:t>
      </w:r>
      <w:r>
        <w:rPr>
          <w:rFonts w:ascii="Times New Roman" w:hAnsi="Times New Roman"/>
          <w:lang w:bidi="syr-SY"/>
        </w:rPr>
        <w:t> ;</w:t>
      </w:r>
    </w:p>
    <w:p w14:paraId="290496A0"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t>- en Hollande : à Leyde ;</w:t>
      </w:r>
    </w:p>
    <w:p w14:paraId="30134C6C"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t>- en Israël : à Jérusalem ;</w:t>
      </w:r>
    </w:p>
    <w:p w14:paraId="6F678BF8"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t>- </w:t>
      </w:r>
      <w:r w:rsidRPr="008F57DD">
        <w:rPr>
          <w:rFonts w:ascii="Times New Roman" w:hAnsi="Times New Roman"/>
          <w:lang w:bidi="syr-SY"/>
        </w:rPr>
        <w:t xml:space="preserve">en </w:t>
      </w:r>
      <w:r>
        <w:rPr>
          <w:rFonts w:ascii="Times New Roman" w:hAnsi="Times New Roman"/>
          <w:lang w:bidi="syr-SY"/>
        </w:rPr>
        <w:t xml:space="preserve">Italie : à </w:t>
      </w:r>
      <w:proofErr w:type="spellStart"/>
      <w:r>
        <w:rPr>
          <w:rFonts w:ascii="Times New Roman" w:hAnsi="Times New Roman"/>
          <w:lang w:bidi="syr-SY"/>
        </w:rPr>
        <w:t>Grottaferrata</w:t>
      </w:r>
      <w:proofErr w:type="spellEnd"/>
      <w:r>
        <w:rPr>
          <w:rFonts w:ascii="Times New Roman" w:hAnsi="Times New Roman"/>
          <w:lang w:bidi="syr-SY"/>
        </w:rPr>
        <w:t>, à</w:t>
      </w:r>
      <w:r w:rsidRPr="008F57DD">
        <w:rPr>
          <w:rFonts w:ascii="Times New Roman" w:hAnsi="Times New Roman"/>
          <w:lang w:bidi="syr-SY"/>
        </w:rPr>
        <w:t xml:space="preserve"> </w:t>
      </w:r>
      <w:r>
        <w:rPr>
          <w:rFonts w:ascii="Times New Roman" w:hAnsi="Times New Roman"/>
          <w:lang w:bidi="syr-SY"/>
        </w:rPr>
        <w:t xml:space="preserve">Florence, à Messine, à </w:t>
      </w:r>
      <w:r w:rsidRPr="008F57DD">
        <w:rPr>
          <w:rFonts w:ascii="Times New Roman" w:hAnsi="Times New Roman"/>
          <w:lang w:bidi="syr-SY"/>
        </w:rPr>
        <w:t>Milan</w:t>
      </w:r>
      <w:r>
        <w:rPr>
          <w:rFonts w:ascii="Times New Roman" w:hAnsi="Times New Roman"/>
          <w:lang w:bidi="syr-SY"/>
        </w:rPr>
        <w:t>, à Modène, à Naples, à Palerme, à Pérouse, à Rome, à Turin, au Vatican</w:t>
      </w:r>
      <w:r w:rsidRPr="008F57DD">
        <w:rPr>
          <w:rFonts w:ascii="Times New Roman" w:hAnsi="Times New Roman"/>
          <w:lang w:bidi="syr-SY"/>
        </w:rPr>
        <w:t xml:space="preserve"> </w:t>
      </w:r>
      <w:r>
        <w:rPr>
          <w:rFonts w:ascii="Times New Roman" w:hAnsi="Times New Roman"/>
          <w:lang w:bidi="syr-SY"/>
        </w:rPr>
        <w:t>et à</w:t>
      </w:r>
      <w:r w:rsidRPr="008F57DD">
        <w:rPr>
          <w:rFonts w:ascii="Times New Roman" w:hAnsi="Times New Roman"/>
          <w:lang w:bidi="syr-SY"/>
        </w:rPr>
        <w:t xml:space="preserve"> Venise</w:t>
      </w:r>
      <w:r>
        <w:rPr>
          <w:rFonts w:ascii="Times New Roman" w:hAnsi="Times New Roman"/>
          <w:lang w:bidi="syr-SY"/>
        </w:rPr>
        <w:t> ;</w:t>
      </w:r>
    </w:p>
    <w:p w14:paraId="7271A6E5" w14:textId="77777777" w:rsidR="005C73F0" w:rsidRPr="008F57DD" w:rsidRDefault="005C73F0" w:rsidP="005C73F0">
      <w:pPr>
        <w:spacing w:line="360" w:lineRule="auto"/>
        <w:ind w:firstLine="567"/>
        <w:rPr>
          <w:rFonts w:ascii="Times New Roman" w:hAnsi="Times New Roman"/>
          <w:lang w:bidi="syr-SY"/>
        </w:rPr>
      </w:pPr>
      <w:r>
        <w:rPr>
          <w:rFonts w:ascii="Times New Roman" w:hAnsi="Times New Roman"/>
          <w:lang w:bidi="syr-SY"/>
        </w:rPr>
        <w:t xml:space="preserve">- en </w:t>
      </w:r>
      <w:r w:rsidRPr="008A51C3">
        <w:rPr>
          <w:rFonts w:ascii="Times New Roman" w:hAnsi="Times New Roman"/>
          <w:lang w:bidi="syr-SY"/>
        </w:rPr>
        <w:t>République tchèque</w:t>
      </w:r>
      <w:r>
        <w:rPr>
          <w:rFonts w:ascii="Times New Roman" w:hAnsi="Times New Roman"/>
          <w:lang w:bidi="syr-SY"/>
        </w:rPr>
        <w:t> :</w:t>
      </w:r>
      <w:r w:rsidRPr="008A51C3">
        <w:rPr>
          <w:rFonts w:ascii="Times New Roman" w:hAnsi="Times New Roman"/>
          <w:lang w:bidi="syr-SY"/>
        </w:rPr>
        <w:t xml:space="preserve"> </w:t>
      </w:r>
      <w:r w:rsidRPr="008F57DD">
        <w:rPr>
          <w:rFonts w:ascii="Times New Roman" w:hAnsi="Times New Roman"/>
          <w:lang w:bidi="syr-SY"/>
        </w:rPr>
        <w:t>à Prague</w:t>
      </w:r>
      <w:r>
        <w:rPr>
          <w:rFonts w:ascii="Times New Roman" w:hAnsi="Times New Roman"/>
          <w:lang w:bidi="syr-SY"/>
        </w:rPr>
        <w:t>.</w:t>
      </w:r>
    </w:p>
    <w:p w14:paraId="0D1C9E7F"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t>-  en Russie : à Moscou et à Saint-Pétersbourg.</w:t>
      </w:r>
    </w:p>
    <w:p w14:paraId="1DF938FE" w14:textId="5C72E368" w:rsidR="005C73F0" w:rsidRDefault="005C73F0" w:rsidP="005C73F0">
      <w:pPr>
        <w:spacing w:line="360" w:lineRule="auto"/>
        <w:ind w:firstLine="567"/>
        <w:rPr>
          <w:rFonts w:ascii="Times New Roman" w:hAnsi="Times New Roman"/>
          <w:lang w:bidi="syr-SY"/>
        </w:rPr>
      </w:pPr>
      <w:r>
        <w:rPr>
          <w:rFonts w:ascii="Times New Roman" w:hAnsi="Times New Roman"/>
          <w:lang w:bidi="syr-SY"/>
        </w:rPr>
        <w:t xml:space="preserve">L’accès aux </w:t>
      </w:r>
      <w:r w:rsidRPr="005B4EE5">
        <w:rPr>
          <w:rFonts w:ascii="Times New Roman" w:hAnsi="Times New Roman"/>
          <w:i/>
          <w:lang w:bidi="syr-SY"/>
        </w:rPr>
        <w:t>codices</w:t>
      </w:r>
      <w:r>
        <w:rPr>
          <w:rFonts w:ascii="Times New Roman" w:hAnsi="Times New Roman"/>
          <w:lang w:bidi="syr-SY"/>
        </w:rPr>
        <w:t xml:space="preserve"> originaux n’a pas été toujours possible. Dans la bibliothèque du Patriarcat orthodoxe grec de Jérusalem</w:t>
      </w:r>
      <w:r w:rsidR="000667E6">
        <w:rPr>
          <w:rFonts w:ascii="Times New Roman" w:hAnsi="Times New Roman"/>
          <w:lang w:bidi="syr-SY"/>
        </w:rPr>
        <w:t xml:space="preserve"> et dans celle du</w:t>
      </w:r>
      <w:r>
        <w:rPr>
          <w:rFonts w:ascii="Times New Roman" w:hAnsi="Times New Roman"/>
          <w:lang w:bidi="syr-SY"/>
        </w:rPr>
        <w:t xml:space="preserve"> </w:t>
      </w:r>
      <w:r w:rsidR="000667E6">
        <w:rPr>
          <w:rFonts w:ascii="Times New Roman" w:hAnsi="Times New Roman"/>
          <w:lang w:bidi="syr-SY"/>
        </w:rPr>
        <w:t xml:space="preserve">monastère de la Transfiguration aux Météores, </w:t>
      </w:r>
      <w:r>
        <w:rPr>
          <w:rFonts w:ascii="Times New Roman" w:hAnsi="Times New Roman"/>
          <w:lang w:bidi="syr-SY"/>
        </w:rPr>
        <w:t>seules des reproductions ont été données pour examen sur place.</w:t>
      </w:r>
    </w:p>
    <w:p w14:paraId="7D0C2D5B" w14:textId="09DE2F7A" w:rsidR="005C73F0" w:rsidRPr="008F57DD" w:rsidRDefault="005C73F0" w:rsidP="005C73F0">
      <w:pPr>
        <w:spacing w:line="360" w:lineRule="auto"/>
        <w:ind w:firstLine="567"/>
        <w:rPr>
          <w:rFonts w:ascii="Times New Roman" w:hAnsi="Times New Roman"/>
          <w:lang w:bidi="syr-SY"/>
        </w:rPr>
      </w:pPr>
      <w:r>
        <w:rPr>
          <w:rFonts w:ascii="Times New Roman" w:hAnsi="Times New Roman"/>
          <w:lang w:bidi="syr-SY"/>
        </w:rPr>
        <w:t xml:space="preserve"> La plupart des monastères de l’Athos, </w:t>
      </w:r>
      <w:proofErr w:type="spellStart"/>
      <w:r>
        <w:rPr>
          <w:rFonts w:ascii="Times New Roman" w:hAnsi="Times New Roman"/>
          <w:lang w:bidi="syr-SY"/>
        </w:rPr>
        <w:t>Docheiarou</w:t>
      </w:r>
      <w:proofErr w:type="spellEnd"/>
      <w:r>
        <w:rPr>
          <w:rFonts w:ascii="Times New Roman" w:hAnsi="Times New Roman"/>
          <w:lang w:bidi="syr-SY"/>
        </w:rPr>
        <w:t xml:space="preserve">, </w:t>
      </w:r>
      <w:proofErr w:type="spellStart"/>
      <w:r>
        <w:rPr>
          <w:rFonts w:ascii="Times New Roman" w:hAnsi="Times New Roman"/>
          <w:lang w:bidi="syr-SY"/>
        </w:rPr>
        <w:t>Dionysiou</w:t>
      </w:r>
      <w:proofErr w:type="spellEnd"/>
      <w:r>
        <w:rPr>
          <w:rFonts w:ascii="Times New Roman" w:hAnsi="Times New Roman"/>
          <w:lang w:bidi="syr-SY"/>
        </w:rPr>
        <w:t xml:space="preserve">, </w:t>
      </w:r>
      <w:r w:rsidR="00D251E7">
        <w:rPr>
          <w:rFonts w:ascii="Times New Roman" w:hAnsi="Times New Roman"/>
          <w:lang w:bidi="syr-SY"/>
        </w:rPr>
        <w:t>d’</w:t>
      </w:r>
      <w:proofErr w:type="spellStart"/>
      <w:r>
        <w:rPr>
          <w:rFonts w:ascii="Times New Roman" w:hAnsi="Times New Roman"/>
          <w:lang w:bidi="syr-SY"/>
        </w:rPr>
        <w:t>Iv</w:t>
      </w:r>
      <w:r w:rsidR="00D251E7">
        <w:rPr>
          <w:rFonts w:ascii="Times New Roman" w:hAnsi="Times New Roman"/>
          <w:lang w:bidi="syr-SY"/>
        </w:rPr>
        <w:t>i</w:t>
      </w:r>
      <w:r>
        <w:rPr>
          <w:rFonts w:ascii="Times New Roman" w:hAnsi="Times New Roman"/>
          <w:lang w:bidi="syr-SY"/>
        </w:rPr>
        <w:t>ron</w:t>
      </w:r>
      <w:proofErr w:type="spellEnd"/>
      <w:r>
        <w:rPr>
          <w:rFonts w:ascii="Times New Roman" w:hAnsi="Times New Roman"/>
          <w:lang w:bidi="syr-SY"/>
        </w:rPr>
        <w:t xml:space="preserve">, </w:t>
      </w:r>
      <w:proofErr w:type="spellStart"/>
      <w:r>
        <w:rPr>
          <w:rFonts w:ascii="Times New Roman" w:hAnsi="Times New Roman"/>
          <w:lang w:bidi="syr-SY"/>
        </w:rPr>
        <w:t>Karakallou</w:t>
      </w:r>
      <w:proofErr w:type="spellEnd"/>
      <w:r>
        <w:rPr>
          <w:rFonts w:ascii="Times New Roman" w:hAnsi="Times New Roman"/>
          <w:lang w:bidi="syr-SY"/>
        </w:rPr>
        <w:t xml:space="preserve">, </w:t>
      </w:r>
      <w:proofErr w:type="spellStart"/>
      <w:r>
        <w:rPr>
          <w:rFonts w:ascii="Times New Roman" w:hAnsi="Times New Roman"/>
          <w:lang w:bidi="syr-SY"/>
        </w:rPr>
        <w:t>Koutloumousiou</w:t>
      </w:r>
      <w:proofErr w:type="spellEnd"/>
      <w:r>
        <w:rPr>
          <w:rFonts w:ascii="Times New Roman" w:hAnsi="Times New Roman"/>
          <w:lang w:bidi="syr-SY"/>
        </w:rPr>
        <w:t xml:space="preserve">, </w:t>
      </w:r>
      <w:r w:rsidR="00D251E7">
        <w:rPr>
          <w:rFonts w:ascii="Times New Roman" w:hAnsi="Times New Roman"/>
          <w:lang w:bidi="syr-SY"/>
        </w:rPr>
        <w:t xml:space="preserve">de </w:t>
      </w:r>
      <w:r>
        <w:rPr>
          <w:rFonts w:ascii="Times New Roman" w:hAnsi="Times New Roman"/>
          <w:lang w:bidi="syr-SY"/>
        </w:rPr>
        <w:t>Saint-</w:t>
      </w:r>
      <w:proofErr w:type="spellStart"/>
      <w:r>
        <w:rPr>
          <w:rFonts w:ascii="Times New Roman" w:hAnsi="Times New Roman"/>
          <w:lang w:bidi="syr-SY"/>
        </w:rPr>
        <w:t>Pantéleimon</w:t>
      </w:r>
      <w:proofErr w:type="spellEnd"/>
      <w:r>
        <w:rPr>
          <w:rFonts w:ascii="Times New Roman" w:hAnsi="Times New Roman"/>
          <w:lang w:bidi="syr-SY"/>
        </w:rPr>
        <w:t xml:space="preserve">, </w:t>
      </w:r>
      <w:proofErr w:type="spellStart"/>
      <w:r>
        <w:rPr>
          <w:rFonts w:ascii="Times New Roman" w:hAnsi="Times New Roman"/>
          <w:lang w:bidi="syr-SY"/>
        </w:rPr>
        <w:t>Vatopedi</w:t>
      </w:r>
      <w:r w:rsidR="00D251E7">
        <w:rPr>
          <w:rFonts w:ascii="Times New Roman" w:hAnsi="Times New Roman"/>
          <w:lang w:bidi="syr-SY"/>
        </w:rPr>
        <w:t>ou</w:t>
      </w:r>
      <w:proofErr w:type="spellEnd"/>
      <w:r>
        <w:rPr>
          <w:rFonts w:ascii="Times New Roman" w:hAnsi="Times New Roman"/>
          <w:lang w:bidi="syr-SY"/>
        </w:rPr>
        <w:t xml:space="preserve">, </w:t>
      </w:r>
      <w:r w:rsidR="00D251E7">
        <w:rPr>
          <w:rFonts w:ascii="Times New Roman" w:hAnsi="Times New Roman"/>
          <w:lang w:bidi="syr-SY"/>
        </w:rPr>
        <w:t xml:space="preserve">de </w:t>
      </w:r>
      <w:r>
        <w:rPr>
          <w:rFonts w:ascii="Times New Roman" w:hAnsi="Times New Roman"/>
          <w:lang w:bidi="syr-SY"/>
        </w:rPr>
        <w:t>X</w:t>
      </w:r>
      <w:r w:rsidR="00D251E7">
        <w:rPr>
          <w:rFonts w:ascii="Times New Roman" w:hAnsi="Times New Roman"/>
          <w:lang w:bidi="syr-SY"/>
        </w:rPr>
        <w:t>é</w:t>
      </w:r>
      <w:r>
        <w:rPr>
          <w:rFonts w:ascii="Times New Roman" w:hAnsi="Times New Roman"/>
          <w:lang w:bidi="syr-SY"/>
        </w:rPr>
        <w:t>noph</w:t>
      </w:r>
      <w:r w:rsidR="00D251E7">
        <w:rPr>
          <w:rFonts w:ascii="Times New Roman" w:hAnsi="Times New Roman"/>
          <w:lang w:bidi="syr-SY"/>
        </w:rPr>
        <w:t>o</w:t>
      </w:r>
      <w:r>
        <w:rPr>
          <w:rFonts w:ascii="Times New Roman" w:hAnsi="Times New Roman"/>
          <w:lang w:bidi="syr-SY"/>
        </w:rPr>
        <w:t>n, et l</w:t>
      </w:r>
      <w:r w:rsidR="00D251E7">
        <w:rPr>
          <w:rFonts w:ascii="Times New Roman" w:hAnsi="Times New Roman"/>
          <w:lang w:bidi="syr-SY"/>
        </w:rPr>
        <w:t>a</w:t>
      </w:r>
      <w:r>
        <w:rPr>
          <w:rFonts w:ascii="Times New Roman" w:hAnsi="Times New Roman"/>
          <w:lang w:bidi="syr-SY"/>
        </w:rPr>
        <w:t xml:space="preserve"> </w:t>
      </w:r>
      <w:proofErr w:type="spellStart"/>
      <w:r>
        <w:rPr>
          <w:rFonts w:ascii="Times New Roman" w:hAnsi="Times New Roman"/>
          <w:lang w:bidi="syr-SY"/>
        </w:rPr>
        <w:t>Skit</w:t>
      </w:r>
      <w:r w:rsidR="00D251E7">
        <w:rPr>
          <w:rFonts w:ascii="Times New Roman" w:hAnsi="Times New Roman"/>
          <w:lang w:bidi="syr-SY"/>
        </w:rPr>
        <w:t>e</w:t>
      </w:r>
      <w:proofErr w:type="spellEnd"/>
      <w:r>
        <w:rPr>
          <w:rFonts w:ascii="Times New Roman" w:hAnsi="Times New Roman"/>
          <w:lang w:bidi="syr-SY"/>
        </w:rPr>
        <w:t xml:space="preserve"> de Sainte-Anne, ont accepté les consultations des manuscrits dans leurs bibliothèques ; d’autres, Esphigmenou, la Grande Laure et Philotheou, ont refusé l’accès à leur fonds de </w:t>
      </w:r>
      <w:r w:rsidRPr="005B4EE5">
        <w:rPr>
          <w:rFonts w:ascii="Times New Roman" w:hAnsi="Times New Roman"/>
          <w:i/>
          <w:lang w:bidi="syr-SY"/>
        </w:rPr>
        <w:t>codices</w:t>
      </w:r>
      <w:r>
        <w:rPr>
          <w:rFonts w:ascii="Times New Roman" w:hAnsi="Times New Roman"/>
          <w:lang w:bidi="syr-SY"/>
        </w:rPr>
        <w:t>.</w:t>
      </w:r>
    </w:p>
    <w:p w14:paraId="5734E807" w14:textId="3E33E485" w:rsidR="005C73F0" w:rsidRDefault="005C73F0" w:rsidP="005C73F0">
      <w:pPr>
        <w:spacing w:line="360" w:lineRule="auto"/>
        <w:ind w:firstLine="567"/>
        <w:rPr>
          <w:rFonts w:ascii="Times New Roman" w:hAnsi="Times New Roman"/>
          <w:lang w:bidi="syr-SY"/>
        </w:rPr>
      </w:pPr>
      <w:r>
        <w:rPr>
          <w:rFonts w:ascii="Times New Roman" w:hAnsi="Times New Roman"/>
          <w:lang w:bidi="syr-SY"/>
        </w:rPr>
        <w:t xml:space="preserve">Les microfilms de plusieurs manuscrits ont été examinés dans </w:t>
      </w:r>
      <w:r w:rsidR="000667E6">
        <w:rPr>
          <w:rFonts w:ascii="Times New Roman" w:hAnsi="Times New Roman"/>
          <w:lang w:bidi="syr-SY"/>
        </w:rPr>
        <w:t>diverses</w:t>
      </w:r>
      <w:r>
        <w:rPr>
          <w:rFonts w:ascii="Times New Roman" w:hAnsi="Times New Roman"/>
          <w:lang w:bidi="syr-SY"/>
        </w:rPr>
        <w:t xml:space="preserve"> institutions : à la Section grecque de </w:t>
      </w:r>
      <w:r w:rsidRPr="008F57DD">
        <w:rPr>
          <w:rFonts w:ascii="Times New Roman" w:hAnsi="Times New Roman"/>
        </w:rPr>
        <w:t>l’IRHT</w:t>
      </w:r>
      <w:r>
        <w:rPr>
          <w:rFonts w:ascii="Times New Roman" w:hAnsi="Times New Roman"/>
        </w:rPr>
        <w:t>,</w:t>
      </w:r>
      <w:r w:rsidRPr="008F57DD">
        <w:rPr>
          <w:rFonts w:ascii="Times New Roman" w:hAnsi="Times New Roman"/>
        </w:rPr>
        <w:t xml:space="preserve"> </w:t>
      </w:r>
      <w:r w:rsidRPr="000D4878">
        <w:rPr>
          <w:rFonts w:ascii="Times New Roman" w:hAnsi="Times New Roman"/>
        </w:rPr>
        <w:t>à l'Institut d'histoire et paléographie de la Fondation culturelle de la Banque nationale de Grèce</w:t>
      </w:r>
      <w:r>
        <w:rPr>
          <w:rFonts w:ascii="Times New Roman" w:hAnsi="Times New Roman"/>
        </w:rPr>
        <w:t xml:space="preserve">, à l’Institut des études néo-helléniques </w:t>
      </w:r>
      <w:r w:rsidRPr="000D4878">
        <w:rPr>
          <w:rFonts w:ascii="Times New Roman" w:hAnsi="Times New Roman"/>
        </w:rPr>
        <w:t>à Athènes</w:t>
      </w:r>
      <w:r>
        <w:rPr>
          <w:rFonts w:ascii="Times New Roman" w:hAnsi="Times New Roman"/>
          <w:lang w:bidi="syr-SY"/>
        </w:rPr>
        <w:t xml:space="preserve"> et au monastère des Vlatades à Thessalonique.</w:t>
      </w:r>
    </w:p>
    <w:p w14:paraId="23B64B02"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t xml:space="preserve"> Certains </w:t>
      </w:r>
      <w:r w:rsidRPr="008B1B89">
        <w:rPr>
          <w:rFonts w:ascii="Times New Roman" w:hAnsi="Times New Roman"/>
          <w:i/>
          <w:lang w:bidi="syr-SY"/>
        </w:rPr>
        <w:t>codices</w:t>
      </w:r>
      <w:r>
        <w:rPr>
          <w:rFonts w:ascii="Times New Roman" w:hAnsi="Times New Roman"/>
          <w:lang w:bidi="syr-SY"/>
        </w:rPr>
        <w:t xml:space="preserve"> </w:t>
      </w:r>
      <w:r w:rsidRPr="008F57DD">
        <w:rPr>
          <w:rFonts w:ascii="Times New Roman" w:hAnsi="Times New Roman"/>
          <w:lang w:bidi="syr-SY"/>
        </w:rPr>
        <w:t>de l’</w:t>
      </w:r>
      <w:r w:rsidRPr="008F57DD">
        <w:rPr>
          <w:rFonts w:ascii="Times New Roman" w:hAnsi="Times New Roman"/>
          <w:i/>
          <w:iCs/>
          <w:lang w:bidi="syr-SY"/>
        </w:rPr>
        <w:t>Échelle</w:t>
      </w:r>
      <w:r>
        <w:rPr>
          <w:rFonts w:ascii="Times New Roman" w:hAnsi="Times New Roman"/>
          <w:lang w:bidi="syr-SY"/>
        </w:rPr>
        <w:t xml:space="preserve"> ont été examinés sur leur version numérisée. Les données de la base Pinakes et les descriptions des catalogues ont été également prises en compte.</w:t>
      </w:r>
    </w:p>
    <w:p w14:paraId="236845DF"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t xml:space="preserve">La thèse est constituée de quatre volumes : les trois premiers portent sur </w:t>
      </w:r>
      <w:r w:rsidRPr="008F57DD">
        <w:rPr>
          <w:rFonts w:ascii="Times New Roman" w:hAnsi="Times New Roman"/>
          <w:lang w:bidi="syr-SY"/>
        </w:rPr>
        <w:t>l’</w:t>
      </w:r>
      <w:r w:rsidRPr="008F57DD">
        <w:rPr>
          <w:rFonts w:ascii="Times New Roman" w:hAnsi="Times New Roman"/>
          <w:i/>
          <w:iCs/>
          <w:lang w:bidi="syr-SY"/>
        </w:rPr>
        <w:t>Échelle</w:t>
      </w:r>
      <w:r>
        <w:rPr>
          <w:rFonts w:ascii="Times New Roman" w:hAnsi="Times New Roman"/>
          <w:lang w:bidi="syr-SY"/>
        </w:rPr>
        <w:t xml:space="preserve">, ses scholies et le </w:t>
      </w:r>
      <w:r w:rsidRPr="00F91F24">
        <w:rPr>
          <w:rFonts w:ascii="Times New Roman" w:hAnsi="Times New Roman"/>
          <w:i/>
          <w:lang w:bidi="syr-SY"/>
        </w:rPr>
        <w:t>Commentaire</w:t>
      </w:r>
      <w:r>
        <w:rPr>
          <w:rFonts w:ascii="Times New Roman" w:hAnsi="Times New Roman"/>
          <w:lang w:bidi="syr-SY"/>
        </w:rPr>
        <w:t xml:space="preserve"> d’Élie de Crète ; le quatrième comporte un répertoire décrivant 332 manuscrits suivi de 99 planches d’illustrations.</w:t>
      </w:r>
    </w:p>
    <w:p w14:paraId="724D540D" w14:textId="77777777" w:rsidR="005C73F0" w:rsidRDefault="005C73F0" w:rsidP="005C73F0">
      <w:pPr>
        <w:spacing w:line="360" w:lineRule="auto"/>
        <w:ind w:firstLine="567"/>
        <w:rPr>
          <w:rFonts w:ascii="Times New Roman" w:hAnsi="Times New Roman"/>
          <w:lang w:bidi="syr-SY"/>
        </w:rPr>
      </w:pPr>
      <w:r>
        <w:rPr>
          <w:rFonts w:ascii="Times New Roman" w:hAnsi="Times New Roman"/>
          <w:lang w:bidi="syr-SY"/>
        </w:rPr>
        <w:t>La première partie aborde l’histoire textuelle du livre de</w:t>
      </w:r>
      <w:r w:rsidRPr="008F57DD">
        <w:rPr>
          <w:rFonts w:ascii="Times New Roman" w:hAnsi="Times New Roman"/>
          <w:lang w:bidi="syr-SY"/>
        </w:rPr>
        <w:t xml:space="preserve"> l’</w:t>
      </w:r>
      <w:r w:rsidRPr="008F57DD">
        <w:rPr>
          <w:rFonts w:ascii="Times New Roman" w:hAnsi="Times New Roman"/>
          <w:i/>
          <w:iCs/>
          <w:lang w:bidi="syr-SY"/>
        </w:rPr>
        <w:t>Échelle</w:t>
      </w:r>
      <w:r>
        <w:rPr>
          <w:rFonts w:ascii="Times New Roman" w:hAnsi="Times New Roman"/>
          <w:lang w:bidi="syr-SY"/>
        </w:rPr>
        <w:t>, sa composition et sa réception dans la tradition manuscrite.</w:t>
      </w:r>
    </w:p>
    <w:p w14:paraId="1B9E60F9" w14:textId="2DB9E97C" w:rsidR="005C73F0" w:rsidRPr="008F57DD" w:rsidRDefault="005C73F0" w:rsidP="005C73F0">
      <w:pPr>
        <w:spacing w:line="360" w:lineRule="auto"/>
        <w:ind w:firstLine="567"/>
        <w:rPr>
          <w:rFonts w:ascii="Times New Roman" w:hAnsi="Times New Roman"/>
          <w:bCs/>
          <w:iCs/>
        </w:rPr>
      </w:pPr>
      <w:r w:rsidRPr="009B082B">
        <w:rPr>
          <w:rFonts w:ascii="Times New Roman" w:hAnsi="Times New Roman"/>
          <w:bCs/>
          <w:iCs/>
        </w:rPr>
        <w:t xml:space="preserve">Si l’ouvrage est connu sous le nom de </w:t>
      </w:r>
      <w:r w:rsidRPr="009B082B">
        <w:rPr>
          <w:rFonts w:ascii="Times New Roman" w:hAnsi="Times New Roman"/>
          <w:bCs/>
          <w:i/>
          <w:iCs/>
        </w:rPr>
        <w:t>Klimax</w:t>
      </w:r>
      <w:r w:rsidRPr="009B082B">
        <w:rPr>
          <w:rFonts w:ascii="Times New Roman" w:hAnsi="Times New Roman"/>
          <w:bCs/>
          <w:iCs/>
        </w:rPr>
        <w:t xml:space="preserve"> ou </w:t>
      </w:r>
      <w:r>
        <w:rPr>
          <w:rFonts w:ascii="Times New Roman" w:hAnsi="Times New Roman"/>
          <w:bCs/>
          <w:iCs/>
        </w:rPr>
        <w:t>du</w:t>
      </w:r>
      <w:r w:rsidRPr="009B082B">
        <w:rPr>
          <w:rFonts w:ascii="Times New Roman" w:hAnsi="Times New Roman"/>
          <w:bCs/>
          <w:iCs/>
        </w:rPr>
        <w:t xml:space="preserve"> </w:t>
      </w:r>
      <w:r w:rsidRPr="009B082B">
        <w:rPr>
          <w:rFonts w:ascii="Times New Roman" w:hAnsi="Times New Roman"/>
          <w:bCs/>
          <w:i/>
          <w:iCs/>
        </w:rPr>
        <w:t>livre de Climaque</w:t>
      </w:r>
      <w:r w:rsidRPr="009B082B">
        <w:rPr>
          <w:rFonts w:ascii="Times New Roman" w:hAnsi="Times New Roman"/>
          <w:bCs/>
          <w:iCs/>
        </w:rPr>
        <w:t xml:space="preserve"> </w:t>
      </w:r>
      <w:r w:rsidR="000667E6">
        <w:rPr>
          <w:rFonts w:ascii="Times New Roman" w:hAnsi="Times New Roman"/>
          <w:bCs/>
          <w:iCs/>
        </w:rPr>
        <w:t>dans le milieu orthodoxe</w:t>
      </w:r>
      <w:r w:rsidR="000667E6" w:rsidRPr="009B082B">
        <w:rPr>
          <w:rFonts w:ascii="Times New Roman" w:hAnsi="Times New Roman"/>
          <w:bCs/>
          <w:iCs/>
        </w:rPr>
        <w:t xml:space="preserve"> </w:t>
      </w:r>
      <w:r w:rsidRPr="009B082B">
        <w:rPr>
          <w:rFonts w:ascii="Times New Roman" w:hAnsi="Times New Roman"/>
          <w:bCs/>
          <w:iCs/>
        </w:rPr>
        <w:t xml:space="preserve">et </w:t>
      </w:r>
      <w:r>
        <w:rPr>
          <w:rFonts w:ascii="Times New Roman" w:hAnsi="Times New Roman"/>
          <w:bCs/>
          <w:iCs/>
        </w:rPr>
        <w:t>de</w:t>
      </w:r>
      <w:r w:rsidRPr="009B082B">
        <w:rPr>
          <w:rFonts w:ascii="Times New Roman" w:hAnsi="Times New Roman"/>
          <w:bCs/>
          <w:iCs/>
        </w:rPr>
        <w:t xml:space="preserve"> </w:t>
      </w:r>
      <w:r w:rsidRPr="009B082B">
        <w:rPr>
          <w:rFonts w:ascii="Times New Roman" w:hAnsi="Times New Roman"/>
          <w:bCs/>
          <w:i/>
          <w:iCs/>
        </w:rPr>
        <w:t>Scala Paradisi</w:t>
      </w:r>
      <w:r w:rsidRPr="009B082B">
        <w:rPr>
          <w:rFonts w:ascii="Times New Roman" w:hAnsi="Times New Roman"/>
          <w:bCs/>
          <w:iCs/>
        </w:rPr>
        <w:t xml:space="preserve"> dans la tradition occidentale, le </w:t>
      </w:r>
      <w:r w:rsidRPr="009B082B">
        <w:rPr>
          <w:rFonts w:ascii="Times New Roman" w:hAnsi="Times New Roman"/>
          <w:bCs/>
          <w:i/>
          <w:iCs/>
        </w:rPr>
        <w:t>corpus</w:t>
      </w:r>
      <w:r w:rsidRPr="009B082B">
        <w:rPr>
          <w:rFonts w:ascii="Times New Roman" w:hAnsi="Times New Roman"/>
          <w:bCs/>
          <w:iCs/>
        </w:rPr>
        <w:t xml:space="preserve"> manuscrit</w:t>
      </w:r>
      <w:r>
        <w:rPr>
          <w:rFonts w:ascii="Times New Roman" w:hAnsi="Times New Roman"/>
          <w:bCs/>
          <w:iCs/>
        </w:rPr>
        <w:t xml:space="preserve"> témoigne d’une évolution complexe de ces titres. </w:t>
      </w:r>
      <w:r w:rsidRPr="009B082B">
        <w:rPr>
          <w:rFonts w:ascii="Times New Roman" w:hAnsi="Times New Roman"/>
          <w:bCs/>
        </w:rPr>
        <w:t>Dès le VIII</w:t>
      </w:r>
      <w:r w:rsidRPr="009B082B">
        <w:rPr>
          <w:rFonts w:ascii="Times New Roman" w:hAnsi="Times New Roman"/>
          <w:bCs/>
          <w:vertAlign w:val="superscript"/>
        </w:rPr>
        <w:t>e</w:t>
      </w:r>
      <w:r w:rsidRPr="009B082B">
        <w:rPr>
          <w:rFonts w:ascii="Times New Roman" w:hAnsi="Times New Roman"/>
          <w:bCs/>
        </w:rPr>
        <w:t xml:space="preserve"> s. </w:t>
      </w:r>
      <w:r>
        <w:rPr>
          <w:rFonts w:ascii="Times New Roman" w:hAnsi="Times New Roman"/>
          <w:bCs/>
        </w:rPr>
        <w:t>certains intitulés de l’ouvrage de Climaque évoquent les</w:t>
      </w:r>
      <w:r w:rsidRPr="009B082B">
        <w:rPr>
          <w:rFonts w:ascii="Times New Roman" w:hAnsi="Times New Roman"/>
          <w:bCs/>
        </w:rPr>
        <w:t xml:space="preserve"> </w:t>
      </w:r>
      <w:r w:rsidRPr="009B082B">
        <w:rPr>
          <w:rFonts w:ascii="Times New Roman" w:hAnsi="Times New Roman"/>
          <w:bCs/>
          <w:i/>
        </w:rPr>
        <w:t>Tables spirituelles</w:t>
      </w:r>
      <w:r w:rsidRPr="009B082B">
        <w:rPr>
          <w:rFonts w:ascii="Times New Roman" w:hAnsi="Times New Roman"/>
          <w:bCs/>
        </w:rPr>
        <w:t xml:space="preserve"> (</w:t>
      </w:r>
      <w:r w:rsidRPr="000667E6">
        <w:rPr>
          <w:rFonts w:ascii="Palatino Linotype" w:hAnsi="Palatino Linotype"/>
          <w:bCs/>
          <w:i/>
          <w:lang w:val="el-GR"/>
        </w:rPr>
        <w:t>Πλάκες</w:t>
      </w:r>
      <w:r w:rsidRPr="000667E6">
        <w:rPr>
          <w:rFonts w:ascii="Palatino Linotype" w:hAnsi="Palatino Linotype"/>
          <w:bCs/>
          <w:i/>
        </w:rPr>
        <w:t xml:space="preserve"> </w:t>
      </w:r>
      <w:r w:rsidRPr="000667E6">
        <w:rPr>
          <w:rFonts w:ascii="Palatino Linotype" w:hAnsi="Palatino Linotype"/>
          <w:bCs/>
          <w:i/>
          <w:lang w:val="el-GR"/>
        </w:rPr>
        <w:t>πνευματικαί</w:t>
      </w:r>
      <w:r w:rsidRPr="009B082B">
        <w:rPr>
          <w:rFonts w:ascii="Times New Roman" w:hAnsi="Times New Roman"/>
          <w:bCs/>
        </w:rPr>
        <w:t xml:space="preserve">) et </w:t>
      </w:r>
      <w:r>
        <w:rPr>
          <w:rFonts w:ascii="Times New Roman" w:hAnsi="Times New Roman"/>
          <w:bCs/>
        </w:rPr>
        <w:t>le </w:t>
      </w:r>
      <w:r w:rsidRPr="009B082B">
        <w:rPr>
          <w:rFonts w:ascii="Times New Roman" w:hAnsi="Times New Roman"/>
          <w:bCs/>
          <w:i/>
        </w:rPr>
        <w:t>Discours ascétique</w:t>
      </w:r>
      <w:r>
        <w:rPr>
          <w:rFonts w:ascii="Times New Roman" w:hAnsi="Times New Roman"/>
          <w:bCs/>
        </w:rPr>
        <w:t xml:space="preserve"> </w:t>
      </w:r>
      <w:r w:rsidRPr="009B082B">
        <w:rPr>
          <w:rFonts w:ascii="Times New Roman" w:hAnsi="Times New Roman"/>
          <w:bCs/>
        </w:rPr>
        <w:lastRenderedPageBreak/>
        <w:t>(</w:t>
      </w:r>
      <w:r w:rsidRPr="00C42EA7">
        <w:rPr>
          <w:rFonts w:ascii="Palatino Linotype" w:hAnsi="Palatino Linotype"/>
          <w:bCs/>
          <w:i/>
          <w:lang w:val="el-GR"/>
        </w:rPr>
        <w:t>Λόγος</w:t>
      </w:r>
      <w:r w:rsidRPr="004C1333">
        <w:rPr>
          <w:rFonts w:ascii="Palatino Linotype" w:hAnsi="Palatino Linotype"/>
          <w:bCs/>
          <w:i/>
        </w:rPr>
        <w:t xml:space="preserve"> </w:t>
      </w:r>
      <w:r w:rsidRPr="00C42EA7">
        <w:rPr>
          <w:rFonts w:ascii="Palatino Linotype" w:hAnsi="Palatino Linotype"/>
          <w:bCs/>
          <w:i/>
          <w:lang w:val="el-GR"/>
        </w:rPr>
        <w:t>ἀσκητικός</w:t>
      </w:r>
      <w:r w:rsidRPr="009B082B">
        <w:rPr>
          <w:rFonts w:ascii="Times New Roman" w:hAnsi="Times New Roman"/>
          <w:bCs/>
        </w:rPr>
        <w:t>)</w:t>
      </w:r>
      <w:r>
        <w:rPr>
          <w:rFonts w:ascii="Times New Roman" w:hAnsi="Times New Roman"/>
          <w:bCs/>
        </w:rPr>
        <w:t> ; à partir du X</w:t>
      </w:r>
      <w:r w:rsidRPr="009B082B">
        <w:rPr>
          <w:rFonts w:ascii="Times New Roman" w:hAnsi="Times New Roman"/>
          <w:bCs/>
          <w:vertAlign w:val="superscript"/>
        </w:rPr>
        <w:t>e</w:t>
      </w:r>
      <w:r>
        <w:rPr>
          <w:rFonts w:ascii="Times New Roman" w:hAnsi="Times New Roman"/>
          <w:bCs/>
        </w:rPr>
        <w:t xml:space="preserve"> s. apparaissent les titres contenant la mention de</w:t>
      </w:r>
      <w:r w:rsidRPr="009B082B">
        <w:rPr>
          <w:rFonts w:ascii="Times New Roman" w:hAnsi="Times New Roman"/>
          <w:lang w:bidi="syr-SY"/>
        </w:rPr>
        <w:t xml:space="preserve"> l’</w:t>
      </w:r>
      <w:r w:rsidRPr="009B082B">
        <w:rPr>
          <w:rFonts w:ascii="Times New Roman" w:hAnsi="Times New Roman"/>
          <w:i/>
          <w:iCs/>
          <w:lang w:bidi="syr-SY"/>
        </w:rPr>
        <w:t>Échelle</w:t>
      </w:r>
      <w:r>
        <w:rPr>
          <w:rFonts w:ascii="Times New Roman" w:hAnsi="Times New Roman"/>
          <w:i/>
          <w:iCs/>
          <w:lang w:bidi="syr-SY"/>
        </w:rPr>
        <w:t> </w:t>
      </w:r>
      <w:r w:rsidRPr="009B082B">
        <w:rPr>
          <w:rFonts w:ascii="Times New Roman" w:hAnsi="Times New Roman"/>
          <w:bCs/>
        </w:rPr>
        <w:t>(</w:t>
      </w:r>
      <w:r w:rsidRPr="00C42EA7">
        <w:rPr>
          <w:rFonts w:ascii="Palatino Linotype" w:hAnsi="Palatino Linotype"/>
          <w:bCs/>
          <w:i/>
          <w:lang w:val="el-GR"/>
        </w:rPr>
        <w:t>Κλίμαξ</w:t>
      </w:r>
      <w:r w:rsidRPr="009B082B">
        <w:rPr>
          <w:rFonts w:ascii="Times New Roman" w:hAnsi="Times New Roman"/>
          <w:bCs/>
        </w:rPr>
        <w:t>)</w:t>
      </w:r>
      <w:r>
        <w:rPr>
          <w:rFonts w:ascii="Times New Roman" w:hAnsi="Times New Roman"/>
          <w:bCs/>
        </w:rPr>
        <w:t>, ou encore de l’</w:t>
      </w:r>
      <w:r w:rsidRPr="002D0F07">
        <w:rPr>
          <w:rFonts w:ascii="Times New Roman" w:hAnsi="Times New Roman"/>
          <w:i/>
          <w:iCs/>
          <w:lang w:bidi="syr-SY"/>
        </w:rPr>
        <w:t>Échelle</w:t>
      </w:r>
      <w:r w:rsidRPr="002D0F07">
        <w:rPr>
          <w:rFonts w:ascii="Times New Roman" w:hAnsi="Times New Roman"/>
          <w:bCs/>
          <w:i/>
        </w:rPr>
        <w:t xml:space="preserve"> de la divine ascension</w:t>
      </w:r>
      <w:r>
        <w:rPr>
          <w:rFonts w:ascii="Times New Roman" w:hAnsi="Times New Roman"/>
          <w:bCs/>
        </w:rPr>
        <w:t xml:space="preserve"> (</w:t>
      </w:r>
      <w:r w:rsidRPr="00C42EA7">
        <w:rPr>
          <w:rFonts w:ascii="Palatino Linotype" w:hAnsi="Palatino Linotype"/>
          <w:bCs/>
          <w:i/>
          <w:lang w:val="el-GR"/>
        </w:rPr>
        <w:t>Κλίμαξ</w:t>
      </w:r>
      <w:r w:rsidRPr="004C1333">
        <w:rPr>
          <w:rFonts w:ascii="Palatino Linotype" w:hAnsi="Palatino Linotype"/>
          <w:bCs/>
          <w:i/>
        </w:rPr>
        <w:t xml:space="preserve"> </w:t>
      </w:r>
      <w:r w:rsidRPr="00C42EA7">
        <w:rPr>
          <w:rFonts w:ascii="Palatino Linotype" w:hAnsi="Palatino Linotype"/>
          <w:bCs/>
          <w:i/>
          <w:lang w:val="el-GR"/>
        </w:rPr>
        <w:t>θείας</w:t>
      </w:r>
      <w:r w:rsidRPr="004C1333">
        <w:rPr>
          <w:rFonts w:ascii="Palatino Linotype" w:hAnsi="Palatino Linotype"/>
          <w:bCs/>
          <w:i/>
        </w:rPr>
        <w:t xml:space="preserve"> </w:t>
      </w:r>
      <w:r w:rsidRPr="00C42EA7">
        <w:rPr>
          <w:rFonts w:ascii="Palatino Linotype" w:hAnsi="Palatino Linotype"/>
          <w:bCs/>
          <w:i/>
          <w:lang w:val="el-GR"/>
        </w:rPr>
        <w:t>ἀνόδου</w:t>
      </w:r>
      <w:r>
        <w:rPr>
          <w:rFonts w:ascii="Times New Roman" w:hAnsi="Times New Roman"/>
          <w:bCs/>
        </w:rPr>
        <w:t xml:space="preserve">), avec de nombreuses variantes selon les </w:t>
      </w:r>
      <w:r w:rsidRPr="009B082B">
        <w:rPr>
          <w:rFonts w:ascii="Times New Roman" w:hAnsi="Times New Roman"/>
          <w:bCs/>
          <w:i/>
        </w:rPr>
        <w:t>codices</w:t>
      </w:r>
      <w:r>
        <w:rPr>
          <w:rFonts w:ascii="Times New Roman" w:hAnsi="Times New Roman"/>
          <w:bCs/>
        </w:rPr>
        <w:t xml:space="preserve">. En suivant précisément l’histoire de ces intitulés il apparaît que </w:t>
      </w:r>
      <w:r>
        <w:rPr>
          <w:rFonts w:ascii="Times New Roman" w:hAnsi="Times New Roman"/>
          <w:bCs/>
          <w:iCs/>
        </w:rPr>
        <w:t>les discours ascétiques rédigés par Jean du Sinaï ont</w:t>
      </w:r>
      <w:r w:rsidRPr="008F57DD">
        <w:rPr>
          <w:rFonts w:ascii="Times New Roman" w:hAnsi="Times New Roman"/>
          <w:bCs/>
          <w:iCs/>
        </w:rPr>
        <w:t xml:space="preserve"> été appréhendé</w:t>
      </w:r>
      <w:r>
        <w:rPr>
          <w:rFonts w:ascii="Times New Roman" w:hAnsi="Times New Roman"/>
          <w:bCs/>
          <w:iCs/>
        </w:rPr>
        <w:t>s</w:t>
      </w:r>
      <w:r w:rsidRPr="008F57DD">
        <w:rPr>
          <w:rFonts w:ascii="Times New Roman" w:hAnsi="Times New Roman"/>
          <w:bCs/>
          <w:iCs/>
        </w:rPr>
        <w:t xml:space="preserve"> d’une manière de plus en plus systématique par le biais </w:t>
      </w:r>
      <w:r>
        <w:rPr>
          <w:rFonts w:ascii="Times New Roman" w:hAnsi="Times New Roman"/>
          <w:bCs/>
          <w:iCs/>
        </w:rPr>
        <w:t>de deux images : celle des Tables de la loi remises à Moïse au Sinaï et celle de l’échelle menant au ciel.</w:t>
      </w:r>
    </w:p>
    <w:p w14:paraId="25FAF9D0" w14:textId="503EF41E" w:rsidR="005C73F0" w:rsidRDefault="005C73F0" w:rsidP="005C73F0">
      <w:pPr>
        <w:spacing w:line="360" w:lineRule="auto"/>
        <w:ind w:firstLine="567"/>
        <w:rPr>
          <w:rFonts w:ascii="Times New Roman" w:hAnsi="Times New Roman"/>
          <w:bCs/>
        </w:rPr>
      </w:pPr>
      <w:r>
        <w:rPr>
          <w:rFonts w:ascii="Times New Roman" w:hAnsi="Times New Roman"/>
          <w:bCs/>
        </w:rPr>
        <w:t xml:space="preserve">Dans tous les manuscrits complets de </w:t>
      </w:r>
      <w:r w:rsidRPr="009B082B">
        <w:rPr>
          <w:rFonts w:ascii="Times New Roman" w:hAnsi="Times New Roman"/>
          <w:lang w:bidi="syr-SY"/>
        </w:rPr>
        <w:t>l’</w:t>
      </w:r>
      <w:r w:rsidRPr="009B082B">
        <w:rPr>
          <w:rFonts w:ascii="Times New Roman" w:hAnsi="Times New Roman"/>
          <w:i/>
          <w:iCs/>
          <w:lang w:bidi="syr-SY"/>
        </w:rPr>
        <w:t>Échelle</w:t>
      </w:r>
      <w:r>
        <w:rPr>
          <w:rFonts w:ascii="Times New Roman" w:hAnsi="Times New Roman"/>
          <w:bCs/>
        </w:rPr>
        <w:t xml:space="preserve">, l’ouvrage est composé de plusieurs pièces-annexes qui accompagnent les trente degrés selon des mises en ordre diverses. Parmi ces pièces, deux proviennent de l’auteur (la </w:t>
      </w:r>
      <w:r w:rsidRPr="006B1FE2">
        <w:rPr>
          <w:rFonts w:ascii="Times New Roman" w:hAnsi="Times New Roman"/>
          <w:bCs/>
          <w:i/>
        </w:rPr>
        <w:t>Réponse</w:t>
      </w:r>
      <w:r>
        <w:rPr>
          <w:rFonts w:ascii="Times New Roman" w:hAnsi="Times New Roman"/>
          <w:bCs/>
        </w:rPr>
        <w:t xml:space="preserve"> de Jean du Sinaï et son discours </w:t>
      </w:r>
      <w:r w:rsidRPr="006B1FE2">
        <w:rPr>
          <w:rFonts w:ascii="Times New Roman" w:hAnsi="Times New Roman"/>
          <w:bCs/>
          <w:i/>
        </w:rPr>
        <w:t>Au pasteur</w:t>
      </w:r>
      <w:r>
        <w:rPr>
          <w:rFonts w:ascii="Times New Roman" w:hAnsi="Times New Roman"/>
          <w:bCs/>
        </w:rPr>
        <w:t xml:space="preserve">), toutes les autres sont d’un auteur différent (la </w:t>
      </w:r>
      <w:r w:rsidRPr="006B1FE2">
        <w:rPr>
          <w:rFonts w:ascii="Times New Roman" w:hAnsi="Times New Roman"/>
          <w:bCs/>
          <w:i/>
        </w:rPr>
        <w:t>Lettre</w:t>
      </w:r>
      <w:r>
        <w:rPr>
          <w:rFonts w:ascii="Times New Roman" w:hAnsi="Times New Roman"/>
          <w:bCs/>
        </w:rPr>
        <w:t xml:space="preserve"> de Jean higoumène de Raïthou) et de rédacteurs postérieurs (le </w:t>
      </w:r>
      <w:r w:rsidRPr="006B1FE2">
        <w:rPr>
          <w:rFonts w:ascii="Times New Roman" w:hAnsi="Times New Roman"/>
          <w:bCs/>
          <w:i/>
        </w:rPr>
        <w:t>Prologue</w:t>
      </w:r>
      <w:r>
        <w:rPr>
          <w:rFonts w:ascii="Times New Roman" w:hAnsi="Times New Roman"/>
          <w:bCs/>
        </w:rPr>
        <w:t xml:space="preserve"> et la </w:t>
      </w:r>
      <w:r w:rsidRPr="006B1FE2">
        <w:rPr>
          <w:rFonts w:ascii="Times New Roman" w:hAnsi="Times New Roman"/>
          <w:bCs/>
          <w:i/>
        </w:rPr>
        <w:t>Préface</w:t>
      </w:r>
      <w:r>
        <w:rPr>
          <w:rFonts w:ascii="Times New Roman" w:hAnsi="Times New Roman"/>
          <w:bCs/>
        </w:rPr>
        <w:t xml:space="preserve"> du livre, l’</w:t>
      </w:r>
      <w:r w:rsidRPr="006B1FE2">
        <w:rPr>
          <w:rFonts w:ascii="Times New Roman" w:hAnsi="Times New Roman"/>
          <w:bCs/>
          <w:i/>
        </w:rPr>
        <w:t>index</w:t>
      </w:r>
      <w:r>
        <w:rPr>
          <w:rFonts w:ascii="Times New Roman" w:hAnsi="Times New Roman"/>
          <w:bCs/>
        </w:rPr>
        <w:t xml:space="preserve"> des degrés, la </w:t>
      </w:r>
      <w:r w:rsidRPr="006B1FE2">
        <w:rPr>
          <w:rFonts w:ascii="Times New Roman" w:hAnsi="Times New Roman"/>
          <w:bCs/>
          <w:i/>
        </w:rPr>
        <w:t>Vie</w:t>
      </w:r>
      <w:r>
        <w:rPr>
          <w:rFonts w:ascii="Times New Roman" w:hAnsi="Times New Roman"/>
          <w:bCs/>
        </w:rPr>
        <w:t xml:space="preserve"> de Jean du Sinaï rédigée par Daniel de Raïthou, la </w:t>
      </w:r>
      <w:r w:rsidRPr="006B1FE2">
        <w:rPr>
          <w:rFonts w:ascii="Times New Roman" w:hAnsi="Times New Roman"/>
          <w:bCs/>
          <w:i/>
        </w:rPr>
        <w:t>table rétrograde</w:t>
      </w:r>
      <w:r>
        <w:rPr>
          <w:rFonts w:ascii="Times New Roman" w:hAnsi="Times New Roman"/>
          <w:bCs/>
        </w:rPr>
        <w:t xml:space="preserve">). </w:t>
      </w:r>
      <w:r>
        <w:rPr>
          <w:rFonts w:ascii="Times New Roman" w:hAnsi="Times New Roman"/>
        </w:rPr>
        <w:t>L</w:t>
      </w:r>
      <w:r w:rsidRPr="008F57DD">
        <w:rPr>
          <w:rFonts w:ascii="Times New Roman" w:hAnsi="Times New Roman"/>
        </w:rPr>
        <w:t xml:space="preserve">es </w:t>
      </w:r>
      <w:r w:rsidRPr="006B1FE2">
        <w:rPr>
          <w:rFonts w:ascii="Times New Roman" w:hAnsi="Times New Roman"/>
        </w:rPr>
        <w:t>phrases conclusives</w:t>
      </w:r>
      <w:r w:rsidRPr="008F57DD">
        <w:rPr>
          <w:rFonts w:ascii="Times New Roman" w:hAnsi="Times New Roman"/>
        </w:rPr>
        <w:t xml:space="preserve"> de</w:t>
      </w:r>
      <w:r>
        <w:rPr>
          <w:rFonts w:ascii="Times New Roman" w:hAnsi="Times New Roman"/>
        </w:rPr>
        <w:t xml:space="preserve"> certains </w:t>
      </w:r>
      <w:r w:rsidRPr="008F57DD">
        <w:rPr>
          <w:rFonts w:ascii="Times New Roman" w:hAnsi="Times New Roman"/>
        </w:rPr>
        <w:t>degrés</w:t>
      </w:r>
      <w:r>
        <w:rPr>
          <w:rFonts w:ascii="Times New Roman" w:hAnsi="Times New Roman"/>
        </w:rPr>
        <w:t xml:space="preserve"> et </w:t>
      </w:r>
      <w:r w:rsidRPr="008F57DD">
        <w:rPr>
          <w:rFonts w:ascii="Times New Roman" w:hAnsi="Times New Roman"/>
        </w:rPr>
        <w:t>l’</w:t>
      </w:r>
      <w:r w:rsidRPr="006B1FE2">
        <w:rPr>
          <w:rFonts w:ascii="Times New Roman" w:hAnsi="Times New Roman"/>
          <w:i/>
        </w:rPr>
        <w:t>épilogue</w:t>
      </w:r>
      <w:r w:rsidRPr="008F57DD">
        <w:rPr>
          <w:rFonts w:ascii="Times New Roman" w:hAnsi="Times New Roman"/>
        </w:rPr>
        <w:t xml:space="preserve"> à la fin de l’</w:t>
      </w:r>
      <w:r w:rsidRPr="008F57DD">
        <w:rPr>
          <w:rFonts w:ascii="Times New Roman" w:hAnsi="Times New Roman"/>
          <w:i/>
          <w:iCs/>
        </w:rPr>
        <w:t>Échelle</w:t>
      </w:r>
      <w:r>
        <w:rPr>
          <w:rFonts w:ascii="Times New Roman" w:hAnsi="Times New Roman"/>
          <w:bCs/>
        </w:rPr>
        <w:t xml:space="preserve"> sont considérés également comme des pièces-annexes au vu de leur contenu et de leur mise en forme spécifique.</w:t>
      </w:r>
    </w:p>
    <w:p w14:paraId="284E73BC" w14:textId="77777777" w:rsidR="005C73F0" w:rsidRDefault="005C73F0" w:rsidP="005C73F0">
      <w:pPr>
        <w:spacing w:line="360" w:lineRule="auto"/>
        <w:ind w:firstLine="567"/>
        <w:rPr>
          <w:rFonts w:ascii="Times New Roman" w:hAnsi="Times New Roman"/>
        </w:rPr>
      </w:pPr>
      <w:r>
        <w:rPr>
          <w:rFonts w:ascii="Times New Roman" w:hAnsi="Times New Roman"/>
          <w:bCs/>
        </w:rPr>
        <w:t xml:space="preserve">Parmi l’ensemble de ces pièces, certaines </w:t>
      </w:r>
      <w:r w:rsidRPr="008F57DD">
        <w:rPr>
          <w:rFonts w:ascii="Times New Roman" w:hAnsi="Times New Roman"/>
        </w:rPr>
        <w:t>fournissent explicitement des références à une échelle faite de trente degrés</w:t>
      </w:r>
      <w:r>
        <w:rPr>
          <w:rFonts w:ascii="Times New Roman" w:hAnsi="Times New Roman"/>
        </w:rPr>
        <w:t xml:space="preserve"> </w:t>
      </w:r>
      <w:r>
        <w:rPr>
          <w:rFonts w:ascii="Times New Roman" w:hAnsi="Times New Roman"/>
          <w:bCs/>
        </w:rPr>
        <w:t xml:space="preserve">– </w:t>
      </w:r>
      <w:r>
        <w:rPr>
          <w:rFonts w:ascii="Times New Roman" w:hAnsi="Times New Roman"/>
        </w:rPr>
        <w:t xml:space="preserve">structure non élaborée par Climaque lui-même </w:t>
      </w:r>
      <w:r>
        <w:rPr>
          <w:rFonts w:ascii="Times New Roman" w:hAnsi="Times New Roman"/>
          <w:bCs/>
        </w:rPr>
        <w:t xml:space="preserve">– </w:t>
      </w:r>
      <w:r>
        <w:rPr>
          <w:rFonts w:ascii="Times New Roman" w:hAnsi="Times New Roman"/>
        </w:rPr>
        <w:t xml:space="preserve">procédant ainsi à une réorganisation et à une réévaluation de la collection des discours ascétique de Jean du Sinaï dans un unique livre nommé </w:t>
      </w:r>
      <w:r w:rsidRPr="008F57DD">
        <w:rPr>
          <w:rFonts w:ascii="Times New Roman" w:hAnsi="Times New Roman"/>
        </w:rPr>
        <w:t>l’</w:t>
      </w:r>
      <w:r w:rsidRPr="008F57DD">
        <w:rPr>
          <w:rFonts w:ascii="Times New Roman" w:hAnsi="Times New Roman"/>
          <w:i/>
          <w:iCs/>
        </w:rPr>
        <w:t>Échelle</w:t>
      </w:r>
      <w:r>
        <w:rPr>
          <w:rFonts w:ascii="Times New Roman" w:hAnsi="Times New Roman"/>
        </w:rPr>
        <w:t>. L</w:t>
      </w:r>
      <w:r>
        <w:rPr>
          <w:rFonts w:ascii="Times New Roman" w:hAnsi="Times New Roman"/>
          <w:bCs/>
        </w:rPr>
        <w:t>a présence à la fois de l’</w:t>
      </w:r>
      <w:r w:rsidRPr="00DA7739">
        <w:rPr>
          <w:rFonts w:ascii="Times New Roman" w:hAnsi="Times New Roman"/>
          <w:bCs/>
          <w:i/>
        </w:rPr>
        <w:t>index</w:t>
      </w:r>
      <w:r>
        <w:rPr>
          <w:rFonts w:ascii="Times New Roman" w:hAnsi="Times New Roman"/>
          <w:bCs/>
        </w:rPr>
        <w:t xml:space="preserve"> des degrés et de la </w:t>
      </w:r>
      <w:r w:rsidRPr="00DA7739">
        <w:rPr>
          <w:rFonts w:ascii="Times New Roman" w:hAnsi="Times New Roman"/>
          <w:bCs/>
          <w:i/>
        </w:rPr>
        <w:t>table rétrograde</w:t>
      </w:r>
      <w:r>
        <w:rPr>
          <w:rFonts w:ascii="Times New Roman" w:hAnsi="Times New Roman"/>
          <w:bCs/>
        </w:rPr>
        <w:t xml:space="preserve"> rend compte de la complexité de la répartition des vertus et des vices selon les degrés de </w:t>
      </w:r>
      <w:r w:rsidRPr="008F57DD">
        <w:rPr>
          <w:rFonts w:ascii="Times New Roman" w:hAnsi="Times New Roman"/>
        </w:rPr>
        <w:t>l’</w:t>
      </w:r>
      <w:r w:rsidRPr="008F57DD">
        <w:rPr>
          <w:rFonts w:ascii="Times New Roman" w:hAnsi="Times New Roman"/>
          <w:i/>
          <w:iCs/>
        </w:rPr>
        <w:t>Échelle</w:t>
      </w:r>
      <w:r>
        <w:rPr>
          <w:rFonts w:ascii="Times New Roman" w:hAnsi="Times New Roman"/>
          <w:bCs/>
        </w:rPr>
        <w:t>.</w:t>
      </w:r>
    </w:p>
    <w:p w14:paraId="64BABE99" w14:textId="77777777" w:rsidR="005C73F0" w:rsidRDefault="005C73F0" w:rsidP="005C73F0">
      <w:pPr>
        <w:spacing w:line="360" w:lineRule="auto"/>
        <w:ind w:firstLine="567"/>
        <w:rPr>
          <w:rFonts w:ascii="Times New Roman" w:hAnsi="Times New Roman"/>
          <w:bCs/>
        </w:rPr>
      </w:pPr>
      <w:r>
        <w:rPr>
          <w:rFonts w:ascii="Times New Roman" w:hAnsi="Times New Roman"/>
        </w:rPr>
        <w:t>Conformément aux indications manuscrites, les termes « le livre de</w:t>
      </w:r>
      <w:r w:rsidRPr="00670240">
        <w:rPr>
          <w:rFonts w:ascii="Times New Roman" w:hAnsi="Times New Roman"/>
        </w:rPr>
        <w:t xml:space="preserve"> </w:t>
      </w:r>
      <w:r w:rsidRPr="008F57DD">
        <w:rPr>
          <w:rFonts w:ascii="Times New Roman" w:hAnsi="Times New Roman"/>
        </w:rPr>
        <w:t>l’</w:t>
      </w:r>
      <w:r w:rsidRPr="008F57DD">
        <w:rPr>
          <w:rFonts w:ascii="Times New Roman" w:hAnsi="Times New Roman"/>
          <w:i/>
          <w:iCs/>
        </w:rPr>
        <w:t>Échelle</w:t>
      </w:r>
      <w:r>
        <w:rPr>
          <w:rFonts w:ascii="Times New Roman" w:hAnsi="Times New Roman"/>
        </w:rPr>
        <w:t> » (</w:t>
      </w:r>
      <w:r w:rsidRPr="00C94B45">
        <w:rPr>
          <w:rFonts w:ascii="Palatino Linotype" w:hAnsi="Palatino Linotype"/>
          <w:i/>
        </w:rPr>
        <w:t>Βιβλίον ἡ Κλίμαξ</w:t>
      </w:r>
      <w:r>
        <w:rPr>
          <w:rFonts w:ascii="Times New Roman" w:hAnsi="Times New Roman"/>
        </w:rPr>
        <w:t>) ou « l’ouvrage de Saint Jean Climaque » (</w:t>
      </w:r>
      <w:r w:rsidRPr="00C94B45">
        <w:rPr>
          <w:rFonts w:ascii="Palatino Linotype" w:hAnsi="Palatino Linotype"/>
          <w:i/>
          <w:iCs/>
          <w:lang w:bidi="syr-SY"/>
        </w:rPr>
        <w:t>Βίβλος τοῦ ἁγίου Ἰωάννου τῆς Κλίμακος</w:t>
      </w:r>
      <w:r>
        <w:rPr>
          <w:rFonts w:ascii="Times New Roman" w:hAnsi="Times New Roman"/>
        </w:rPr>
        <w:t>) sont réservés dans la présente étude à l’ensemble de l’œuvre de Jean du Sinaï telle qu’elle a été diffusée à partir du IX</w:t>
      </w:r>
      <w:r w:rsidRPr="005D3454">
        <w:rPr>
          <w:rFonts w:ascii="Times New Roman" w:hAnsi="Times New Roman"/>
          <w:vertAlign w:val="superscript"/>
        </w:rPr>
        <w:t>e</w:t>
      </w:r>
      <w:r>
        <w:rPr>
          <w:rFonts w:ascii="Times New Roman" w:hAnsi="Times New Roman"/>
        </w:rPr>
        <w:t xml:space="preserve"> s. </w:t>
      </w:r>
      <w:r>
        <w:rPr>
          <w:rFonts w:ascii="Times New Roman" w:hAnsi="Times New Roman"/>
          <w:bCs/>
        </w:rPr>
        <w:t>Aucun manuscrit conservé ne transmet l’état du texte des discours ascétiques de Jean du Sinaï indépendamment de son élaboration dans le monastère de Raïthou.</w:t>
      </w:r>
    </w:p>
    <w:p w14:paraId="6B2EE279" w14:textId="77777777" w:rsidR="005C73F0" w:rsidRDefault="005C73F0" w:rsidP="005C73F0">
      <w:pPr>
        <w:spacing w:line="360" w:lineRule="auto"/>
        <w:ind w:firstLine="567"/>
        <w:rPr>
          <w:rFonts w:ascii="Times New Roman" w:hAnsi="Times New Roman"/>
          <w:lang w:eastAsia="ru-RU"/>
        </w:rPr>
      </w:pPr>
      <w:r>
        <w:rPr>
          <w:rFonts w:ascii="Times New Roman" w:hAnsi="Times New Roman"/>
        </w:rPr>
        <w:t>Au livre de</w:t>
      </w:r>
      <w:r w:rsidRPr="00670240">
        <w:rPr>
          <w:rFonts w:ascii="Times New Roman" w:hAnsi="Times New Roman"/>
        </w:rPr>
        <w:t xml:space="preserve"> </w:t>
      </w:r>
      <w:r w:rsidRPr="008F57DD">
        <w:rPr>
          <w:rFonts w:ascii="Times New Roman" w:hAnsi="Times New Roman"/>
        </w:rPr>
        <w:t>l’</w:t>
      </w:r>
      <w:r w:rsidRPr="008F57DD">
        <w:rPr>
          <w:rFonts w:ascii="Times New Roman" w:hAnsi="Times New Roman"/>
          <w:i/>
          <w:iCs/>
        </w:rPr>
        <w:t>Échelle</w:t>
      </w:r>
      <w:r>
        <w:rPr>
          <w:rFonts w:ascii="Times New Roman" w:hAnsi="Times New Roman"/>
        </w:rPr>
        <w:t xml:space="preserve">, </w:t>
      </w:r>
      <w:r w:rsidRPr="008F57DD">
        <w:rPr>
          <w:rFonts w:ascii="Times New Roman" w:hAnsi="Times New Roman"/>
        </w:rPr>
        <w:t>dans de nombreux manuscrits</w:t>
      </w:r>
      <w:r>
        <w:rPr>
          <w:rFonts w:ascii="Times New Roman" w:hAnsi="Times New Roman"/>
        </w:rPr>
        <w:t xml:space="preserve"> à partir du X</w:t>
      </w:r>
      <w:r w:rsidRPr="00865B01">
        <w:rPr>
          <w:rFonts w:ascii="Times New Roman" w:hAnsi="Times New Roman"/>
          <w:vertAlign w:val="superscript"/>
        </w:rPr>
        <w:t>e</w:t>
      </w:r>
      <w:r>
        <w:rPr>
          <w:rFonts w:ascii="Times New Roman" w:hAnsi="Times New Roman"/>
        </w:rPr>
        <w:t xml:space="preserve"> s., viennent s’ajouter</w:t>
      </w:r>
      <w:r w:rsidRPr="008F57DD">
        <w:rPr>
          <w:rFonts w:ascii="Times New Roman" w:hAnsi="Times New Roman"/>
        </w:rPr>
        <w:t xml:space="preserve"> </w:t>
      </w:r>
      <w:r w:rsidRPr="00C94B45">
        <w:rPr>
          <w:rFonts w:ascii="Times New Roman" w:hAnsi="Times New Roman"/>
          <w:lang w:eastAsia="ru-RU"/>
        </w:rPr>
        <w:t>divers poèmes</w:t>
      </w:r>
      <w:r>
        <w:rPr>
          <w:rFonts w:ascii="Times New Roman" w:hAnsi="Times New Roman"/>
          <w:lang w:eastAsia="ru-RU"/>
        </w:rPr>
        <w:t xml:space="preserve">, certains portant des souscriptions de leurs auteurs, d’autres non, </w:t>
      </w:r>
      <w:r w:rsidRPr="00C94B45">
        <w:rPr>
          <w:rFonts w:ascii="Times New Roman" w:hAnsi="Times New Roman"/>
          <w:lang w:eastAsia="ru-RU"/>
        </w:rPr>
        <w:t>composés en vers dodécasyllabiques</w:t>
      </w:r>
      <w:r>
        <w:rPr>
          <w:rFonts w:ascii="Times New Roman" w:hAnsi="Times New Roman"/>
          <w:lang w:eastAsia="ru-RU"/>
        </w:rPr>
        <w:t>. I</w:t>
      </w:r>
      <w:r w:rsidRPr="008F57DD">
        <w:rPr>
          <w:rFonts w:ascii="Times New Roman" w:hAnsi="Times New Roman"/>
        </w:rPr>
        <w:t>nspirés par l’image de l’</w:t>
      </w:r>
      <w:r w:rsidRPr="008F57DD">
        <w:rPr>
          <w:rFonts w:ascii="Times New Roman" w:hAnsi="Times New Roman"/>
          <w:i/>
          <w:iCs/>
        </w:rPr>
        <w:t>Échelle</w:t>
      </w:r>
      <w:r>
        <w:rPr>
          <w:rFonts w:ascii="Times New Roman" w:hAnsi="Times New Roman"/>
        </w:rPr>
        <w:t xml:space="preserve">, des </w:t>
      </w:r>
      <w:r w:rsidRPr="008F57DD">
        <w:rPr>
          <w:rFonts w:ascii="Times New Roman" w:hAnsi="Times New Roman"/>
        </w:rPr>
        <w:t>poètes et de</w:t>
      </w:r>
      <w:r>
        <w:rPr>
          <w:rFonts w:ascii="Times New Roman" w:hAnsi="Times New Roman"/>
        </w:rPr>
        <w:t>s</w:t>
      </w:r>
      <w:r w:rsidRPr="008F57DD">
        <w:rPr>
          <w:rFonts w:ascii="Times New Roman" w:hAnsi="Times New Roman"/>
        </w:rPr>
        <w:t xml:space="preserve"> versificateurs</w:t>
      </w:r>
      <w:r>
        <w:rPr>
          <w:rFonts w:ascii="Times New Roman" w:hAnsi="Times New Roman"/>
        </w:rPr>
        <w:t xml:space="preserve"> ont développé l’image </w:t>
      </w:r>
      <w:r>
        <w:rPr>
          <w:rFonts w:ascii="Times New Roman" w:hAnsi="Times New Roman"/>
          <w:lang w:eastAsia="ru-RU"/>
        </w:rPr>
        <w:t xml:space="preserve">d’une </w:t>
      </w:r>
      <w:r w:rsidRPr="00C94B45">
        <w:rPr>
          <w:rFonts w:ascii="Times New Roman" w:hAnsi="Times New Roman"/>
          <w:lang w:eastAsia="ru-RU"/>
        </w:rPr>
        <w:t>ascension spirituelle </w:t>
      </w:r>
      <w:r>
        <w:rPr>
          <w:rFonts w:ascii="Times New Roman" w:hAnsi="Times New Roman"/>
          <w:lang w:eastAsia="ru-RU"/>
        </w:rPr>
        <w:t xml:space="preserve">qui </w:t>
      </w:r>
      <w:r w:rsidRPr="00C94B45">
        <w:rPr>
          <w:rFonts w:ascii="Times New Roman" w:hAnsi="Times New Roman"/>
          <w:lang w:eastAsia="ru-RU"/>
        </w:rPr>
        <w:t xml:space="preserve">se fait </w:t>
      </w:r>
      <w:r>
        <w:rPr>
          <w:rFonts w:ascii="Times New Roman" w:hAnsi="Times New Roman"/>
          <w:lang w:eastAsia="ru-RU"/>
        </w:rPr>
        <w:t>sur</w:t>
      </w:r>
      <w:r w:rsidRPr="00C94B45">
        <w:rPr>
          <w:rFonts w:ascii="Times New Roman" w:hAnsi="Times New Roman"/>
          <w:lang w:eastAsia="ru-RU"/>
        </w:rPr>
        <w:t xml:space="preserve"> trente</w:t>
      </w:r>
      <w:r>
        <w:rPr>
          <w:rFonts w:ascii="Times New Roman" w:hAnsi="Times New Roman"/>
          <w:lang w:eastAsia="ru-RU"/>
        </w:rPr>
        <w:t xml:space="preserve"> échelons, louant les vertus qu’elle exige et évoquant parfois les </w:t>
      </w:r>
      <w:r w:rsidRPr="00C94B45">
        <w:rPr>
          <w:rFonts w:ascii="Times New Roman" w:hAnsi="Times New Roman"/>
          <w:lang w:eastAsia="ru-RU"/>
        </w:rPr>
        <w:t>risque</w:t>
      </w:r>
      <w:r>
        <w:rPr>
          <w:rFonts w:ascii="Times New Roman" w:hAnsi="Times New Roman"/>
          <w:lang w:eastAsia="ru-RU"/>
        </w:rPr>
        <w:t>s</w:t>
      </w:r>
      <w:r w:rsidRPr="00C94B45">
        <w:rPr>
          <w:rFonts w:ascii="Times New Roman" w:hAnsi="Times New Roman"/>
          <w:lang w:eastAsia="ru-RU"/>
        </w:rPr>
        <w:t xml:space="preserve"> de chutes</w:t>
      </w:r>
      <w:r>
        <w:rPr>
          <w:rFonts w:ascii="Times New Roman" w:hAnsi="Times New Roman"/>
          <w:lang w:eastAsia="ru-RU"/>
        </w:rPr>
        <w:t xml:space="preserve"> qu’elle présente. Ces poèmes enrichissent ainsi l’ouvrage de Climaque, s’intégrant au contenu de son œuvre et témoignant de sa réception originale.</w:t>
      </w:r>
    </w:p>
    <w:p w14:paraId="00B33592" w14:textId="0735CFE9" w:rsidR="005C73F0" w:rsidRDefault="005C73F0" w:rsidP="005C73F0">
      <w:pPr>
        <w:spacing w:line="360" w:lineRule="auto"/>
        <w:ind w:firstLine="567"/>
        <w:rPr>
          <w:rFonts w:ascii="Times New Roman" w:hAnsi="Times New Roman"/>
        </w:rPr>
      </w:pPr>
      <w:r>
        <w:rPr>
          <w:rFonts w:ascii="Times New Roman" w:hAnsi="Times New Roman"/>
        </w:rPr>
        <w:t xml:space="preserve">Après ces observations sur la composition du livre </w:t>
      </w:r>
      <w:r w:rsidRPr="008F57DD">
        <w:rPr>
          <w:rFonts w:ascii="Times New Roman" w:hAnsi="Times New Roman"/>
        </w:rPr>
        <w:t>de l’</w:t>
      </w:r>
      <w:r w:rsidRPr="008F57DD">
        <w:rPr>
          <w:rFonts w:ascii="Times New Roman" w:hAnsi="Times New Roman"/>
          <w:i/>
          <w:iCs/>
        </w:rPr>
        <w:t>Échelle</w:t>
      </w:r>
      <w:r>
        <w:rPr>
          <w:rFonts w:ascii="Times New Roman" w:hAnsi="Times New Roman"/>
        </w:rPr>
        <w:t xml:space="preserve"> dans la tradition manuscrite, il est proposé un classement de l’ensemble du </w:t>
      </w:r>
      <w:r w:rsidRPr="00407B94">
        <w:rPr>
          <w:rFonts w:ascii="Times New Roman" w:hAnsi="Times New Roman"/>
          <w:i/>
        </w:rPr>
        <w:t>corpus</w:t>
      </w:r>
      <w:r>
        <w:rPr>
          <w:rFonts w:ascii="Times New Roman" w:hAnsi="Times New Roman"/>
        </w:rPr>
        <w:t xml:space="preserve"> des </w:t>
      </w:r>
      <w:r w:rsidRPr="00407B94">
        <w:rPr>
          <w:rFonts w:ascii="Times New Roman" w:hAnsi="Times New Roman"/>
          <w:i/>
        </w:rPr>
        <w:t>codices</w:t>
      </w:r>
      <w:r>
        <w:rPr>
          <w:rFonts w:ascii="Times New Roman" w:hAnsi="Times New Roman"/>
        </w:rPr>
        <w:t xml:space="preserve">. Il apparaît que </w:t>
      </w:r>
      <w:r>
        <w:rPr>
          <w:rFonts w:ascii="Times New Roman" w:hAnsi="Times New Roman"/>
        </w:rPr>
        <w:lastRenderedPageBreak/>
        <w:t>les libellés</w:t>
      </w:r>
      <w:r w:rsidR="00D251E7">
        <w:rPr>
          <w:rFonts w:ascii="Times New Roman" w:hAnsi="Times New Roman"/>
        </w:rPr>
        <w:t xml:space="preserve"> des titres</w:t>
      </w:r>
      <w:r>
        <w:rPr>
          <w:rFonts w:ascii="Times New Roman" w:hAnsi="Times New Roman"/>
        </w:rPr>
        <w:t xml:space="preserve"> de certains degrés organisent le texte selon sept modèles</w:t>
      </w:r>
      <w:r w:rsidRPr="00C94B45">
        <w:rPr>
          <w:rFonts w:ascii="Times New Roman" w:hAnsi="Times New Roman"/>
        </w:rPr>
        <w:t xml:space="preserve"> qu’on trouve </w:t>
      </w:r>
      <w:r>
        <w:rPr>
          <w:rFonts w:ascii="Times New Roman" w:hAnsi="Times New Roman"/>
        </w:rPr>
        <w:t>a</w:t>
      </w:r>
      <w:r w:rsidRPr="00C94B45">
        <w:rPr>
          <w:rFonts w:ascii="Times New Roman" w:hAnsi="Times New Roman"/>
        </w:rPr>
        <w:t>u</w:t>
      </w:r>
      <w:r w:rsidR="00D251E7">
        <w:rPr>
          <w:rFonts w:ascii="Times New Roman" w:hAnsi="Times New Roman"/>
        </w:rPr>
        <w:t>x</w:t>
      </w:r>
      <w:r w:rsidRPr="00C94B45">
        <w:rPr>
          <w:rFonts w:ascii="Times New Roman" w:hAnsi="Times New Roman"/>
        </w:rPr>
        <w:t xml:space="preserve"> IX</w:t>
      </w:r>
      <w:r w:rsidRPr="00C94B45">
        <w:rPr>
          <w:rFonts w:ascii="Times New Roman" w:hAnsi="Times New Roman"/>
          <w:vertAlign w:val="superscript"/>
        </w:rPr>
        <w:t>e</w:t>
      </w:r>
      <w:r>
        <w:rPr>
          <w:rFonts w:ascii="Times New Roman" w:hAnsi="Times New Roman"/>
        </w:rPr>
        <w:t>-</w:t>
      </w:r>
      <w:r w:rsidRPr="00C94B45">
        <w:rPr>
          <w:rFonts w:ascii="Times New Roman" w:hAnsi="Times New Roman"/>
        </w:rPr>
        <w:t>X</w:t>
      </w:r>
      <w:r w:rsidRPr="00C94B45">
        <w:rPr>
          <w:rFonts w:ascii="Times New Roman" w:hAnsi="Times New Roman"/>
          <w:vertAlign w:val="superscript"/>
        </w:rPr>
        <w:t>e</w:t>
      </w:r>
      <w:r w:rsidRPr="00C94B45">
        <w:rPr>
          <w:rFonts w:ascii="Times New Roman" w:hAnsi="Times New Roman"/>
        </w:rPr>
        <w:t> s.</w:t>
      </w:r>
      <w:r>
        <w:rPr>
          <w:rFonts w:ascii="Times New Roman" w:hAnsi="Times New Roman"/>
        </w:rPr>
        <w:t xml:space="preserve"> (la version syriaque correspond à l’un de ces modèles sans pour autant lui être identique). La distinction de ces modèles s’appuie sur la combinaison des libellés des degrés 16</w:t>
      </w:r>
      <w:r>
        <w:rPr>
          <w:rFonts w:ascii="Times New Roman" w:hAnsi="Times New Roman"/>
          <w:vertAlign w:val="superscript"/>
        </w:rPr>
        <w:t xml:space="preserve"> </w:t>
      </w:r>
      <w:r>
        <w:rPr>
          <w:rFonts w:ascii="Times New Roman" w:hAnsi="Times New Roman"/>
        </w:rPr>
        <w:t>et 17, 22 et 23 qui peuvent être simples ou composés selon qu’ils annoncent un ou deux thèmes et recevoir ainsi des numéros différents, ces quatre degrés traitant de cinq thèmes : d</w:t>
      </w:r>
      <w:r w:rsidRPr="00C94B45">
        <w:rPr>
          <w:rFonts w:ascii="Times New Roman" w:hAnsi="Times New Roman"/>
        </w:rPr>
        <w:t>e l’amour de l’argent et de la non possession</w:t>
      </w:r>
      <w:r>
        <w:rPr>
          <w:rFonts w:ascii="Times New Roman" w:hAnsi="Times New Roman"/>
        </w:rPr>
        <w:t> ;</w:t>
      </w:r>
      <w:r w:rsidRPr="00531EA1">
        <w:rPr>
          <w:rFonts w:ascii="Times New Roman" w:hAnsi="Times New Roman"/>
        </w:rPr>
        <w:t xml:space="preserve"> </w:t>
      </w:r>
      <w:r w:rsidRPr="00C94B45">
        <w:rPr>
          <w:rFonts w:ascii="Times New Roman" w:hAnsi="Times New Roman"/>
        </w:rPr>
        <w:t>de la vaine gloire</w:t>
      </w:r>
      <w:r>
        <w:rPr>
          <w:rFonts w:ascii="Times New Roman" w:hAnsi="Times New Roman"/>
        </w:rPr>
        <w:t xml:space="preserve">, </w:t>
      </w:r>
      <w:r w:rsidRPr="00C94B45">
        <w:rPr>
          <w:rFonts w:ascii="Times New Roman" w:hAnsi="Times New Roman"/>
        </w:rPr>
        <w:t xml:space="preserve">de l’orgueil </w:t>
      </w:r>
      <w:r>
        <w:rPr>
          <w:rFonts w:ascii="Times New Roman" w:hAnsi="Times New Roman"/>
        </w:rPr>
        <w:t>et des pensées</w:t>
      </w:r>
      <w:r w:rsidRPr="00C94B45">
        <w:rPr>
          <w:rFonts w:ascii="Times New Roman" w:hAnsi="Times New Roman"/>
        </w:rPr>
        <w:t xml:space="preserve"> d</w:t>
      </w:r>
      <w:r w:rsidR="00D251E7">
        <w:rPr>
          <w:rFonts w:ascii="Times New Roman" w:hAnsi="Times New Roman"/>
        </w:rPr>
        <w:t>e</w:t>
      </w:r>
      <w:r w:rsidRPr="00C94B45">
        <w:rPr>
          <w:rFonts w:ascii="Times New Roman" w:hAnsi="Times New Roman"/>
        </w:rPr>
        <w:t xml:space="preserve"> blasphème</w:t>
      </w:r>
      <w:r>
        <w:rPr>
          <w:rFonts w:ascii="Times New Roman" w:hAnsi="Times New Roman"/>
        </w:rPr>
        <w:t>.</w:t>
      </w:r>
    </w:p>
    <w:p w14:paraId="761ACE05" w14:textId="77777777" w:rsidR="005C73F0" w:rsidRDefault="005C73F0" w:rsidP="005C73F0">
      <w:pPr>
        <w:spacing w:line="360" w:lineRule="auto"/>
        <w:ind w:firstLine="567"/>
        <w:rPr>
          <w:rStyle w:val="Titre3Car"/>
          <w:rFonts w:ascii="Times New Roman" w:eastAsia="Calibri" w:hAnsi="Times New Roman"/>
          <w:b w:val="0"/>
          <w:bCs w:val="0"/>
        </w:rPr>
      </w:pPr>
      <w:r>
        <w:rPr>
          <w:rFonts w:ascii="Times New Roman" w:hAnsi="Times New Roman"/>
        </w:rPr>
        <w:t xml:space="preserve">À </w:t>
      </w:r>
      <w:r w:rsidRPr="00C94B45">
        <w:rPr>
          <w:rFonts w:ascii="Times New Roman" w:hAnsi="Times New Roman"/>
        </w:rPr>
        <w:t>partir du XI</w:t>
      </w:r>
      <w:r w:rsidRPr="00C94B45">
        <w:rPr>
          <w:rFonts w:ascii="Times New Roman" w:hAnsi="Times New Roman"/>
          <w:vertAlign w:val="superscript"/>
        </w:rPr>
        <w:t>e</w:t>
      </w:r>
      <w:r w:rsidRPr="00C94B45">
        <w:rPr>
          <w:rFonts w:ascii="Times New Roman" w:hAnsi="Times New Roman"/>
        </w:rPr>
        <w:t xml:space="preserve"> s.</w:t>
      </w:r>
      <w:r>
        <w:rPr>
          <w:rFonts w:ascii="Times New Roman" w:hAnsi="Times New Roman"/>
        </w:rPr>
        <w:t>,</w:t>
      </w:r>
      <w:r w:rsidRPr="00C94B45">
        <w:rPr>
          <w:rFonts w:ascii="Times New Roman" w:hAnsi="Times New Roman"/>
        </w:rPr>
        <w:t xml:space="preserve"> un des modèles </w:t>
      </w:r>
      <w:r>
        <w:rPr>
          <w:rFonts w:ascii="Times New Roman" w:hAnsi="Times New Roman"/>
        </w:rPr>
        <w:t>aboutit à</w:t>
      </w:r>
      <w:r w:rsidRPr="00C94B45">
        <w:rPr>
          <w:rFonts w:ascii="Times New Roman" w:hAnsi="Times New Roman"/>
        </w:rPr>
        <w:t xml:space="preserve"> un changement dans la numérotation des degrés</w:t>
      </w:r>
      <w:r w:rsidRPr="00AB76E2">
        <w:rPr>
          <w:rFonts w:ascii="Times New Roman" w:hAnsi="Times New Roman"/>
        </w:rPr>
        <w:t xml:space="preserve"> </w:t>
      </w:r>
      <w:r>
        <w:rPr>
          <w:rFonts w:ascii="Times New Roman" w:hAnsi="Times New Roman"/>
        </w:rPr>
        <w:t>16 à 23, les degrés 16 et 17 étant réunis sous le même numéro 16</w:t>
      </w:r>
      <w:r w:rsidRPr="00C94B45">
        <w:rPr>
          <w:rFonts w:ascii="Times New Roman" w:hAnsi="Times New Roman"/>
        </w:rPr>
        <w:t xml:space="preserve">, </w:t>
      </w:r>
      <w:r>
        <w:rPr>
          <w:rFonts w:ascii="Times New Roman" w:hAnsi="Times New Roman"/>
        </w:rPr>
        <w:t xml:space="preserve">ce qu’avait déjà </w:t>
      </w:r>
      <w:r w:rsidRPr="00C94B45">
        <w:rPr>
          <w:rFonts w:ascii="Times New Roman" w:hAnsi="Times New Roman"/>
        </w:rPr>
        <w:t xml:space="preserve">signalé </w:t>
      </w:r>
      <w:r>
        <w:rPr>
          <w:rFonts w:ascii="Times New Roman" w:hAnsi="Times New Roman"/>
        </w:rPr>
        <w:t xml:space="preserve">Robert Devreesse dans ses catalogues des fonds Coislin et Vatican, à propos de huit manuscrits </w:t>
      </w:r>
      <w:r w:rsidRPr="008F57DD">
        <w:rPr>
          <w:rFonts w:ascii="Times New Roman" w:hAnsi="Times New Roman"/>
        </w:rPr>
        <w:t>de l’</w:t>
      </w:r>
      <w:r w:rsidRPr="008F57DD">
        <w:rPr>
          <w:rFonts w:ascii="Times New Roman" w:hAnsi="Times New Roman"/>
          <w:i/>
          <w:iCs/>
        </w:rPr>
        <w:t>Échelle</w:t>
      </w:r>
      <w:r>
        <w:rPr>
          <w:rFonts w:ascii="Times New Roman" w:hAnsi="Times New Roman"/>
        </w:rPr>
        <w:t>. Il avait considéré cet ensemble de manuscrits comme une recension du XI</w:t>
      </w:r>
      <w:r w:rsidRPr="006D7FFD">
        <w:rPr>
          <w:rFonts w:ascii="Times New Roman" w:hAnsi="Times New Roman"/>
          <w:vertAlign w:val="superscript"/>
        </w:rPr>
        <w:t>e</w:t>
      </w:r>
      <w:r>
        <w:rPr>
          <w:rFonts w:ascii="Times New Roman" w:hAnsi="Times New Roman"/>
        </w:rPr>
        <w:t xml:space="preserve"> s. qu’il attribuait à un certain moine Grégoire. L’auteur de cette recension a été identifié dans un avertissement dans lequel celui-ci s’excuse devant les lecteurs de Climaque d’avoir corrigé le texte dans sa copie et se plaint des nombreuses erreurs que contiennent les versions transmises </w:t>
      </w:r>
      <w:bookmarkStart w:id="1" w:name="_Hlk511341464"/>
      <w:r w:rsidRPr="008F57DD">
        <w:rPr>
          <w:rFonts w:ascii="Times New Roman" w:hAnsi="Times New Roman"/>
        </w:rPr>
        <w:t>de l’</w:t>
      </w:r>
      <w:r w:rsidRPr="008F57DD">
        <w:rPr>
          <w:rFonts w:ascii="Times New Roman" w:hAnsi="Times New Roman"/>
          <w:i/>
          <w:iCs/>
        </w:rPr>
        <w:t>Échelle</w:t>
      </w:r>
      <w:bookmarkEnd w:id="1"/>
      <w:r>
        <w:rPr>
          <w:rFonts w:ascii="Times New Roman" w:hAnsi="Times New Roman"/>
        </w:rPr>
        <w:t>. L’existence de cette recension a été confirmée par la mise en évidence de plusieurs caractéristiques partagées par une famille de plus de 50 manuscrits.</w:t>
      </w:r>
    </w:p>
    <w:p w14:paraId="7D5E878E" w14:textId="77777777" w:rsidR="005C73F0" w:rsidRPr="004938FF" w:rsidRDefault="005C73F0" w:rsidP="005C73F0">
      <w:pPr>
        <w:spacing w:line="360" w:lineRule="auto"/>
        <w:ind w:firstLine="567"/>
        <w:rPr>
          <w:rFonts w:ascii="Times New Roman" w:hAnsi="Times New Roman"/>
        </w:rPr>
      </w:pPr>
      <w:r w:rsidRPr="000667E6">
        <w:rPr>
          <w:rStyle w:val="Titre3Car"/>
          <w:rFonts w:ascii="Times New Roman" w:eastAsia="Calibri" w:hAnsi="Times New Roman"/>
          <w:b w:val="0"/>
          <w:bCs w:val="0"/>
          <w:sz w:val="24"/>
          <w:szCs w:val="24"/>
        </w:rPr>
        <w:t xml:space="preserve">Quant au reste du </w:t>
      </w:r>
      <w:r w:rsidRPr="000667E6">
        <w:rPr>
          <w:rStyle w:val="Titre3Car"/>
          <w:rFonts w:ascii="Times New Roman" w:eastAsia="Calibri" w:hAnsi="Times New Roman"/>
          <w:b w:val="0"/>
          <w:bCs w:val="0"/>
          <w:i/>
          <w:sz w:val="24"/>
          <w:szCs w:val="24"/>
        </w:rPr>
        <w:t>corpus</w:t>
      </w:r>
      <w:r w:rsidRPr="000667E6">
        <w:rPr>
          <w:rStyle w:val="Titre3Car"/>
          <w:rFonts w:ascii="Times New Roman" w:eastAsia="Calibri" w:hAnsi="Times New Roman"/>
          <w:b w:val="0"/>
          <w:bCs w:val="0"/>
          <w:sz w:val="24"/>
          <w:szCs w:val="24"/>
        </w:rPr>
        <w:t xml:space="preserve"> manuscrit, certaines caractéristiques communes ont été identifiées, sur la base desquelles ont été distingués quatre groupes de codices. Après une mise en rapport avec les sept modèles sont proposés plusieurs regroupements dont les témoins pourraient être utiles pour une édition critique du texte de Climaque, sous réserve d’une plus ample collation. En raison de nombreux cas de polygénèse à l’intérieur de ces regroupements et du fait que les variantes concernées apparaissent toutes </w:t>
      </w:r>
      <w:r w:rsidRPr="000667E6">
        <w:rPr>
          <w:rFonts w:ascii="Times New Roman" w:hAnsi="Times New Roman"/>
        </w:rPr>
        <w:t>dès le IX</w:t>
      </w:r>
      <w:r w:rsidRPr="000667E6">
        <w:rPr>
          <w:rFonts w:ascii="Times New Roman" w:hAnsi="Times New Roman"/>
          <w:vertAlign w:val="superscript"/>
        </w:rPr>
        <w:t>e</w:t>
      </w:r>
      <w:r w:rsidRPr="000667E6">
        <w:rPr>
          <w:rFonts w:ascii="Times New Roman" w:hAnsi="Times New Roman"/>
        </w:rPr>
        <w:t>-X</w:t>
      </w:r>
      <w:r w:rsidRPr="000667E6">
        <w:rPr>
          <w:rFonts w:ascii="Times New Roman" w:hAnsi="Times New Roman"/>
          <w:vertAlign w:val="superscript"/>
        </w:rPr>
        <w:t>e</w:t>
      </w:r>
      <w:r w:rsidRPr="000667E6">
        <w:rPr>
          <w:rFonts w:ascii="Times New Roman" w:hAnsi="Times New Roman"/>
        </w:rPr>
        <w:t> s.</w:t>
      </w:r>
      <w:r w:rsidRPr="000667E6">
        <w:rPr>
          <w:rStyle w:val="Titre3Car"/>
          <w:rFonts w:ascii="Times New Roman" w:eastAsia="Calibri" w:hAnsi="Times New Roman"/>
          <w:b w:val="0"/>
          <w:bCs w:val="0"/>
          <w:sz w:val="24"/>
          <w:szCs w:val="24"/>
        </w:rPr>
        <w:t>, il n’est pas possible de procéder à une analyse génétique qui permettrait de distinguer plusieurs familles ; c’est pourquoi tous les manuscrits ne relevant pas de la recension du XI</w:t>
      </w:r>
      <w:r w:rsidRPr="000667E6">
        <w:rPr>
          <w:rStyle w:val="Titre3Car"/>
          <w:rFonts w:ascii="Times New Roman" w:eastAsia="Calibri" w:hAnsi="Times New Roman"/>
          <w:b w:val="0"/>
          <w:bCs w:val="0"/>
          <w:sz w:val="24"/>
          <w:szCs w:val="24"/>
          <w:vertAlign w:val="superscript"/>
        </w:rPr>
        <w:t>e</w:t>
      </w:r>
      <w:r w:rsidRPr="000667E6">
        <w:rPr>
          <w:rStyle w:val="Titre3Car"/>
          <w:rFonts w:ascii="Times New Roman" w:eastAsia="Calibri" w:hAnsi="Times New Roman"/>
          <w:b w:val="0"/>
          <w:bCs w:val="0"/>
          <w:sz w:val="24"/>
          <w:szCs w:val="24"/>
        </w:rPr>
        <w:t xml:space="preserve"> s. sont considérés comme les témoins d’une « recension ancienne », selon une expression utilisée par un scholiaste de </w:t>
      </w:r>
      <w:r w:rsidRPr="000667E6">
        <w:rPr>
          <w:rFonts w:ascii="Times New Roman" w:hAnsi="Times New Roman"/>
        </w:rPr>
        <w:t>l’</w:t>
      </w:r>
      <w:r w:rsidRPr="000667E6">
        <w:rPr>
          <w:rFonts w:ascii="Times New Roman" w:hAnsi="Times New Roman"/>
          <w:i/>
          <w:iCs/>
        </w:rPr>
        <w:t>Échelle</w:t>
      </w:r>
      <w:r w:rsidRPr="000667E6">
        <w:rPr>
          <w:rStyle w:val="Titre3Car"/>
          <w:rFonts w:ascii="Times New Roman" w:eastAsia="Calibri" w:hAnsi="Times New Roman"/>
          <w:b w:val="0"/>
          <w:bCs w:val="0"/>
          <w:sz w:val="24"/>
          <w:szCs w:val="24"/>
        </w:rPr>
        <w:t xml:space="preserve"> </w:t>
      </w:r>
      <w:r>
        <w:rPr>
          <w:rStyle w:val="Titre3Car"/>
          <w:rFonts w:ascii="Times New Roman" w:eastAsia="Calibri" w:hAnsi="Times New Roman"/>
          <w:b w:val="0"/>
          <w:bCs w:val="0"/>
        </w:rPr>
        <w:t>(</w:t>
      </w:r>
      <w:r w:rsidRPr="00C94B45">
        <w:rPr>
          <w:rFonts w:ascii="Times New Roman" w:hAnsi="Times New Roman"/>
        </w:rPr>
        <w:t>« </w:t>
      </w:r>
      <w:r w:rsidRPr="000667E6">
        <w:rPr>
          <w:rFonts w:ascii="Palatino Linotype" w:hAnsi="Palatino Linotype" w:cs="Palatino Linotype"/>
          <w:sz w:val="22"/>
          <w:szCs w:val="22"/>
        </w:rPr>
        <w:t>π</w:t>
      </w:r>
      <w:proofErr w:type="spellStart"/>
      <w:r w:rsidRPr="000667E6">
        <w:rPr>
          <w:rFonts w:ascii="Palatino Linotype" w:hAnsi="Palatino Linotype" w:cs="Palatino Linotype"/>
          <w:sz w:val="22"/>
          <w:szCs w:val="22"/>
        </w:rPr>
        <w:t>άντ</w:t>
      </w:r>
      <w:proofErr w:type="spellEnd"/>
      <w:r w:rsidRPr="000667E6">
        <w:rPr>
          <w:rFonts w:ascii="Palatino Linotype" w:hAnsi="Palatino Linotype" w:cs="Palatino Linotype"/>
          <w:sz w:val="22"/>
          <w:szCs w:val="22"/>
        </w:rPr>
        <w:t xml:space="preserve">α </w:t>
      </w:r>
      <w:proofErr w:type="spellStart"/>
      <w:r w:rsidRPr="000667E6">
        <w:rPr>
          <w:rFonts w:ascii="Palatino Linotype" w:hAnsi="Palatino Linotype" w:cs="Palatino Linotype"/>
          <w:sz w:val="22"/>
          <w:szCs w:val="22"/>
        </w:rPr>
        <w:t>τὰ</w:t>
      </w:r>
      <w:proofErr w:type="spellEnd"/>
      <w:r w:rsidRPr="000667E6">
        <w:rPr>
          <w:rFonts w:ascii="Palatino Linotype" w:hAnsi="Palatino Linotype" w:cs="Palatino Linotype"/>
          <w:sz w:val="22"/>
          <w:szCs w:val="22"/>
        </w:rPr>
        <w:t xml:space="preserve"> </w:t>
      </w:r>
      <w:proofErr w:type="spellStart"/>
      <w:r w:rsidRPr="000667E6">
        <w:rPr>
          <w:rFonts w:ascii="Palatino Linotype" w:hAnsi="Palatino Linotype" w:cs="Palatino Linotype"/>
          <w:sz w:val="22"/>
          <w:szCs w:val="22"/>
        </w:rPr>
        <w:t>ἀρχ</w:t>
      </w:r>
      <w:proofErr w:type="spellEnd"/>
      <w:r w:rsidRPr="000667E6">
        <w:rPr>
          <w:rFonts w:ascii="Palatino Linotype" w:hAnsi="Palatino Linotype" w:cs="Palatino Linotype"/>
          <w:sz w:val="22"/>
          <w:szCs w:val="22"/>
        </w:rPr>
        <w:t>αιόγραφα βιβ</w:t>
      </w:r>
      <w:proofErr w:type="spellStart"/>
      <w:r w:rsidRPr="000667E6">
        <w:rPr>
          <w:rFonts w:ascii="Palatino Linotype" w:hAnsi="Palatino Linotype" w:cs="Palatino Linotype"/>
          <w:sz w:val="22"/>
          <w:szCs w:val="22"/>
        </w:rPr>
        <w:t>λί</w:t>
      </w:r>
      <w:proofErr w:type="spellEnd"/>
      <w:r w:rsidRPr="000667E6">
        <w:rPr>
          <w:rFonts w:ascii="Palatino Linotype" w:hAnsi="Palatino Linotype" w:cs="Palatino Linotype"/>
          <w:sz w:val="22"/>
          <w:szCs w:val="22"/>
        </w:rPr>
        <w:t>α</w:t>
      </w:r>
      <w:r w:rsidRPr="00C94B45">
        <w:rPr>
          <w:rFonts w:ascii="Times New Roman" w:hAnsi="Times New Roman"/>
        </w:rPr>
        <w:t> »</w:t>
      </w:r>
      <w:r>
        <w:rPr>
          <w:rStyle w:val="Titre3Car"/>
          <w:rFonts w:ascii="Times New Roman" w:eastAsia="Calibri" w:hAnsi="Times New Roman"/>
          <w:b w:val="0"/>
          <w:bCs w:val="0"/>
        </w:rPr>
        <w:t>).</w:t>
      </w:r>
    </w:p>
    <w:p w14:paraId="2E8353FD" w14:textId="77777777" w:rsidR="005C73F0" w:rsidRPr="00C94B45" w:rsidRDefault="005C73F0" w:rsidP="005C73F0">
      <w:pPr>
        <w:pStyle w:val="Listecouleur-Accent11"/>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Le classement des manuscrits en deux recensions, l’une apparaissant dans les premiers témoins, l’autre au XI</w:t>
      </w:r>
      <w:r w:rsidRPr="004825E1">
        <w:rPr>
          <w:rFonts w:ascii="Times New Roman" w:hAnsi="Times New Roman" w:cs="Times New Roman"/>
          <w:sz w:val="24"/>
          <w:szCs w:val="24"/>
          <w:vertAlign w:val="superscript"/>
        </w:rPr>
        <w:t>e</w:t>
      </w:r>
      <w:r>
        <w:rPr>
          <w:rFonts w:ascii="Times New Roman" w:hAnsi="Times New Roman" w:cs="Times New Roman"/>
          <w:sz w:val="24"/>
          <w:szCs w:val="24"/>
        </w:rPr>
        <w:t xml:space="preserve"> s., permet aussi de mieux cerner l’histoire de l’édition </w:t>
      </w:r>
      <w:r w:rsidRPr="00E12339">
        <w:rPr>
          <w:rFonts w:ascii="Times New Roman" w:hAnsi="Times New Roman" w:cs="Times New Roman"/>
          <w:i/>
          <w:sz w:val="24"/>
          <w:szCs w:val="24"/>
        </w:rPr>
        <w:t>princeps</w:t>
      </w:r>
      <w:r>
        <w:rPr>
          <w:rFonts w:ascii="Times New Roman" w:hAnsi="Times New Roman" w:cs="Times New Roman"/>
          <w:sz w:val="24"/>
          <w:szCs w:val="24"/>
        </w:rPr>
        <w:t xml:space="preserve"> </w:t>
      </w:r>
      <w:r w:rsidRPr="008F57DD">
        <w:rPr>
          <w:rFonts w:ascii="Times New Roman" w:hAnsi="Times New Roman" w:cs="Times New Roman"/>
          <w:sz w:val="24"/>
          <w:szCs w:val="24"/>
        </w:rPr>
        <w:t>de l’</w:t>
      </w:r>
      <w:r w:rsidRPr="008F57DD">
        <w:rPr>
          <w:rFonts w:ascii="Times New Roman" w:hAnsi="Times New Roman" w:cs="Times New Roman"/>
          <w:i/>
          <w:iCs/>
          <w:sz w:val="24"/>
          <w:szCs w:val="24"/>
        </w:rPr>
        <w:t>Échelle</w:t>
      </w:r>
      <w:r>
        <w:rPr>
          <w:rFonts w:ascii="Times New Roman" w:hAnsi="Times New Roman" w:cs="Times New Roman"/>
          <w:sz w:val="24"/>
          <w:szCs w:val="24"/>
        </w:rPr>
        <w:t> </w:t>
      </w:r>
      <w:r w:rsidRPr="00C94B45">
        <w:rPr>
          <w:rFonts w:ascii="Times New Roman" w:hAnsi="Times New Roman" w:cs="Times New Roman"/>
          <w:sz w:val="24"/>
          <w:szCs w:val="24"/>
        </w:rPr>
        <w:t>préparée par M.</w:t>
      </w:r>
      <w:r>
        <w:rPr>
          <w:rFonts w:ascii="Times New Roman" w:hAnsi="Times New Roman" w:cs="Times New Roman"/>
          <w:sz w:val="24"/>
          <w:szCs w:val="24"/>
        </w:rPr>
        <w:t> </w:t>
      </w:r>
      <w:r w:rsidRPr="00C94B45">
        <w:rPr>
          <w:rFonts w:ascii="Times New Roman" w:hAnsi="Times New Roman" w:cs="Times New Roman"/>
          <w:sz w:val="24"/>
          <w:szCs w:val="24"/>
        </w:rPr>
        <w:t>Rader</w:t>
      </w:r>
      <w:r>
        <w:rPr>
          <w:rFonts w:ascii="Times New Roman" w:hAnsi="Times New Roman" w:cs="Times New Roman"/>
          <w:sz w:val="24"/>
          <w:szCs w:val="24"/>
        </w:rPr>
        <w:t xml:space="preserve"> en </w:t>
      </w:r>
      <w:r w:rsidRPr="00C94B45">
        <w:rPr>
          <w:rFonts w:ascii="Times New Roman" w:hAnsi="Times New Roman" w:cs="Times New Roman"/>
          <w:sz w:val="24"/>
          <w:szCs w:val="24"/>
        </w:rPr>
        <w:t>1633</w:t>
      </w:r>
      <w:r>
        <w:rPr>
          <w:rFonts w:ascii="Times New Roman" w:hAnsi="Times New Roman" w:cs="Times New Roman"/>
          <w:sz w:val="24"/>
          <w:szCs w:val="24"/>
        </w:rPr>
        <w:t xml:space="preserve"> et de constater qu’aucune des trois éditions de </w:t>
      </w:r>
      <w:r w:rsidRPr="008F57DD">
        <w:rPr>
          <w:rFonts w:ascii="Times New Roman" w:hAnsi="Times New Roman" w:cs="Times New Roman"/>
          <w:sz w:val="24"/>
          <w:szCs w:val="24"/>
        </w:rPr>
        <w:t>l’</w:t>
      </w:r>
      <w:r w:rsidRPr="008F57DD">
        <w:rPr>
          <w:rFonts w:ascii="Times New Roman" w:hAnsi="Times New Roman" w:cs="Times New Roman"/>
          <w:i/>
          <w:iCs/>
          <w:sz w:val="24"/>
          <w:szCs w:val="24"/>
        </w:rPr>
        <w:t>Échelle</w:t>
      </w:r>
      <w:r>
        <w:rPr>
          <w:rFonts w:ascii="Times New Roman" w:hAnsi="Times New Roman" w:cs="Times New Roman"/>
          <w:sz w:val="24"/>
          <w:szCs w:val="24"/>
        </w:rPr>
        <w:t xml:space="preserve"> (celle de M. Rader et celles postérieures </w:t>
      </w:r>
      <w:r w:rsidRPr="00C94B45">
        <w:rPr>
          <w:rFonts w:ascii="Times New Roman" w:hAnsi="Times New Roman" w:cs="Times New Roman"/>
          <w:sz w:val="24"/>
          <w:szCs w:val="24"/>
        </w:rPr>
        <w:t>du moine Sophron</w:t>
      </w:r>
      <w:r>
        <w:rPr>
          <w:rFonts w:ascii="Times New Roman" w:hAnsi="Times New Roman" w:cs="Times New Roman"/>
          <w:sz w:val="24"/>
          <w:szCs w:val="24"/>
        </w:rPr>
        <w:t>ios</w:t>
      </w:r>
      <w:r w:rsidRPr="00C94B45">
        <w:rPr>
          <w:rFonts w:ascii="Times New Roman" w:hAnsi="Times New Roman" w:cs="Times New Roman"/>
          <w:sz w:val="24"/>
          <w:szCs w:val="24"/>
        </w:rPr>
        <w:t xml:space="preserve"> de 1883</w:t>
      </w:r>
      <w:r w:rsidRPr="00E12339">
        <w:rPr>
          <w:rFonts w:ascii="Times New Roman" w:hAnsi="Times New Roman" w:cs="Times New Roman"/>
          <w:sz w:val="24"/>
          <w:szCs w:val="24"/>
        </w:rPr>
        <w:t xml:space="preserve"> </w:t>
      </w:r>
      <w:r>
        <w:rPr>
          <w:rFonts w:ascii="Times New Roman" w:hAnsi="Times New Roman" w:cs="Times New Roman"/>
          <w:sz w:val="24"/>
          <w:szCs w:val="24"/>
        </w:rPr>
        <w:t xml:space="preserve">et </w:t>
      </w:r>
      <w:r w:rsidRPr="00C94B45">
        <w:rPr>
          <w:rFonts w:ascii="Times New Roman" w:hAnsi="Times New Roman" w:cs="Times New Roman"/>
          <w:sz w:val="24"/>
          <w:szCs w:val="24"/>
        </w:rPr>
        <w:t>de l’archimandrite Ignace de 1978</w:t>
      </w:r>
      <w:r>
        <w:rPr>
          <w:rFonts w:ascii="Times New Roman" w:hAnsi="Times New Roman" w:cs="Times New Roman"/>
          <w:sz w:val="24"/>
          <w:szCs w:val="24"/>
        </w:rPr>
        <w:t>) ne retient le modèle de la répartition des libellés des degrés 22 et 23 le plus conforme à la conception de Climaque et similaire à la version syriaque.</w:t>
      </w:r>
    </w:p>
    <w:p w14:paraId="7F39DF0F" w14:textId="1DF6F699" w:rsidR="005C73F0" w:rsidRDefault="005C73F0" w:rsidP="005C73F0">
      <w:pPr>
        <w:spacing w:line="360" w:lineRule="auto"/>
        <w:ind w:firstLine="709"/>
        <w:rPr>
          <w:rFonts w:ascii="Times New Roman" w:hAnsi="Times New Roman"/>
        </w:rPr>
      </w:pPr>
      <w:r>
        <w:rPr>
          <w:rFonts w:ascii="Times New Roman" w:hAnsi="Times New Roman"/>
        </w:rPr>
        <w:t>La question de la réception de l’ouvrage de Climaque du point de vue de l’histoire textuelle est abordée sous différents aspects. Sont étudiées d’abord les marques de lecture (« </w:t>
      </w:r>
      <w:r w:rsidRPr="0032140B">
        <w:rPr>
          <w:rFonts w:ascii="Palatino Linotype" w:hAnsi="Palatino Linotype"/>
          <w:lang w:val="el-GR"/>
        </w:rPr>
        <w:t>στάσεις</w:t>
      </w:r>
      <w:r>
        <w:rPr>
          <w:rFonts w:ascii="Times New Roman" w:hAnsi="Times New Roman"/>
        </w:rPr>
        <w:t> » et « </w:t>
      </w:r>
      <w:r w:rsidR="00D251E7">
        <w:rPr>
          <w:rFonts w:ascii="Palatino Linotype" w:hAnsi="Palatino Linotype"/>
        </w:rPr>
        <w:t>ὧ</w:t>
      </w:r>
      <w:r w:rsidRPr="00ED2CF6">
        <w:rPr>
          <w:rFonts w:ascii="Palatino Linotype" w:hAnsi="Palatino Linotype"/>
          <w:lang w:val="el-GR"/>
        </w:rPr>
        <w:t>ραι</w:t>
      </w:r>
      <w:r>
        <w:rPr>
          <w:rFonts w:ascii="Times New Roman" w:hAnsi="Times New Roman"/>
        </w:rPr>
        <w:t xml:space="preserve"> ») qui témoignent d’une tradition monastique de la lecture liturgique </w:t>
      </w:r>
      <w:r>
        <w:rPr>
          <w:rFonts w:ascii="Times New Roman" w:hAnsi="Times New Roman"/>
        </w:rPr>
        <w:lastRenderedPageBreak/>
        <w:t>de</w:t>
      </w:r>
      <w:r w:rsidRPr="00C94B45">
        <w:rPr>
          <w:rFonts w:ascii="Times New Roman" w:hAnsi="Times New Roman"/>
        </w:rPr>
        <w:t xml:space="preserve"> l’</w:t>
      </w:r>
      <w:r w:rsidRPr="00C94B45">
        <w:rPr>
          <w:rFonts w:ascii="Times New Roman" w:hAnsi="Times New Roman"/>
          <w:i/>
        </w:rPr>
        <w:t>Échelle</w:t>
      </w:r>
      <w:r w:rsidRPr="00C94B45">
        <w:rPr>
          <w:rFonts w:ascii="Times New Roman" w:hAnsi="Times New Roman"/>
        </w:rPr>
        <w:t xml:space="preserve"> à haute voix </w:t>
      </w:r>
      <w:r>
        <w:rPr>
          <w:rFonts w:ascii="Times New Roman" w:hAnsi="Times New Roman"/>
        </w:rPr>
        <w:t>au cours des Heures pendant le Carême, la pratique de la lecture de Climaque aux réfectoires du Mont Athos perdurant jusqu’à nos jours. Plusieurs caractéristiques des manuscrits (</w:t>
      </w:r>
      <w:r w:rsidRPr="00C94B45">
        <w:rPr>
          <w:rFonts w:ascii="Times New Roman" w:hAnsi="Times New Roman"/>
        </w:rPr>
        <w:t>formats</w:t>
      </w:r>
      <w:r>
        <w:rPr>
          <w:rFonts w:ascii="Times New Roman" w:hAnsi="Times New Roman"/>
        </w:rPr>
        <w:t xml:space="preserve">, </w:t>
      </w:r>
      <w:r w:rsidRPr="00C94B45">
        <w:rPr>
          <w:rFonts w:ascii="Times New Roman" w:hAnsi="Times New Roman"/>
        </w:rPr>
        <w:t>enluminures</w:t>
      </w:r>
      <w:r>
        <w:rPr>
          <w:rFonts w:ascii="Times New Roman" w:hAnsi="Times New Roman"/>
        </w:rPr>
        <w:t xml:space="preserve">, </w:t>
      </w:r>
      <w:r w:rsidRPr="00C94B45">
        <w:rPr>
          <w:rFonts w:ascii="Times New Roman" w:hAnsi="Times New Roman"/>
        </w:rPr>
        <w:t>souscriptions</w:t>
      </w:r>
      <w:r>
        <w:rPr>
          <w:rFonts w:ascii="Times New Roman" w:hAnsi="Times New Roman"/>
        </w:rPr>
        <w:t>) fournissent aussi quelques indices sur les lecteurs</w:t>
      </w:r>
      <w:r w:rsidRPr="00C94B45">
        <w:rPr>
          <w:rFonts w:ascii="Times New Roman" w:hAnsi="Times New Roman"/>
        </w:rPr>
        <w:t xml:space="preserve"> du livre de l’</w:t>
      </w:r>
      <w:r w:rsidRPr="00C94B45">
        <w:rPr>
          <w:rFonts w:ascii="Times New Roman" w:hAnsi="Times New Roman"/>
          <w:i/>
        </w:rPr>
        <w:t>Échelle</w:t>
      </w:r>
      <w:r>
        <w:rPr>
          <w:rFonts w:ascii="Times New Roman" w:hAnsi="Times New Roman"/>
        </w:rPr>
        <w:t>, à savoir le milieu monastique mais aussi des séculiers, dont de hauts dignitaires, ce qui</w:t>
      </w:r>
      <w:r w:rsidRPr="00C94B45">
        <w:rPr>
          <w:rFonts w:ascii="Times New Roman" w:hAnsi="Times New Roman"/>
        </w:rPr>
        <w:t xml:space="preserve"> atteste d’une circulation </w:t>
      </w:r>
      <w:r>
        <w:rPr>
          <w:rFonts w:ascii="Times New Roman" w:hAnsi="Times New Roman"/>
        </w:rPr>
        <w:t>très</w:t>
      </w:r>
      <w:r w:rsidRPr="00C94B45">
        <w:rPr>
          <w:rFonts w:ascii="Times New Roman" w:hAnsi="Times New Roman"/>
        </w:rPr>
        <w:t xml:space="preserve"> large de l’ouvrage de Climaque.</w:t>
      </w:r>
    </w:p>
    <w:p w14:paraId="6A2F2D98" w14:textId="68A95684" w:rsidR="005C73F0" w:rsidRPr="00C94B45" w:rsidRDefault="005C73F0" w:rsidP="005C73F0">
      <w:pPr>
        <w:pStyle w:val="Listecouleur-Accent11"/>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Une autre forme de la réception de </w:t>
      </w:r>
      <w:r w:rsidRPr="00C94B45">
        <w:rPr>
          <w:rFonts w:ascii="Times New Roman" w:hAnsi="Times New Roman" w:cs="Times New Roman"/>
          <w:sz w:val="24"/>
          <w:szCs w:val="24"/>
        </w:rPr>
        <w:t>l’</w:t>
      </w:r>
      <w:r w:rsidRPr="00C94B45">
        <w:rPr>
          <w:rFonts w:ascii="Times New Roman" w:hAnsi="Times New Roman" w:cs="Times New Roman"/>
          <w:i/>
          <w:iCs/>
          <w:sz w:val="24"/>
          <w:szCs w:val="24"/>
        </w:rPr>
        <w:t>Échelle</w:t>
      </w:r>
      <w:r w:rsidRPr="00C94B45">
        <w:rPr>
          <w:rFonts w:ascii="Times New Roman" w:hAnsi="Times New Roman" w:cs="Times New Roman"/>
          <w:sz w:val="24"/>
          <w:szCs w:val="24"/>
        </w:rPr>
        <w:t xml:space="preserve"> </w:t>
      </w:r>
      <w:r>
        <w:rPr>
          <w:rFonts w:ascii="Times New Roman" w:hAnsi="Times New Roman" w:cs="Times New Roman"/>
          <w:sz w:val="24"/>
          <w:szCs w:val="24"/>
        </w:rPr>
        <w:t xml:space="preserve">se révèle dans </w:t>
      </w:r>
      <w:r w:rsidR="000667E6">
        <w:rPr>
          <w:rFonts w:ascii="Times New Roman" w:hAnsi="Times New Roman" w:cs="Times New Roman"/>
          <w:sz w:val="24"/>
          <w:szCs w:val="24"/>
        </w:rPr>
        <w:t>l’importance réservée</w:t>
      </w:r>
      <w:r>
        <w:rPr>
          <w:rFonts w:ascii="Times New Roman" w:hAnsi="Times New Roman" w:cs="Times New Roman"/>
          <w:sz w:val="24"/>
          <w:szCs w:val="24"/>
        </w:rPr>
        <w:t xml:space="preserve"> </w:t>
      </w:r>
      <w:r w:rsidR="000667E6">
        <w:rPr>
          <w:rFonts w:ascii="Times New Roman" w:hAnsi="Times New Roman" w:cs="Times New Roman"/>
          <w:sz w:val="24"/>
          <w:szCs w:val="24"/>
        </w:rPr>
        <w:t>a</w:t>
      </w:r>
      <w:r>
        <w:rPr>
          <w:rFonts w:ascii="Times New Roman" w:hAnsi="Times New Roman" w:cs="Times New Roman"/>
          <w:sz w:val="24"/>
          <w:szCs w:val="24"/>
        </w:rPr>
        <w:t xml:space="preserve">u livre à l’intérieur du </w:t>
      </w:r>
      <w:r w:rsidRPr="00ED2CF6">
        <w:rPr>
          <w:rFonts w:ascii="Times New Roman" w:hAnsi="Times New Roman" w:cs="Times New Roman"/>
          <w:i/>
          <w:sz w:val="24"/>
          <w:szCs w:val="24"/>
        </w:rPr>
        <w:t>codex</w:t>
      </w:r>
      <w:r>
        <w:rPr>
          <w:rFonts w:ascii="Times New Roman" w:hAnsi="Times New Roman" w:cs="Times New Roman"/>
          <w:sz w:val="24"/>
          <w:szCs w:val="24"/>
        </w:rPr>
        <w:t xml:space="preserve">. Dans la plupart des cas, l’ouvrage de Climaque occupe la totalité du volume manuscrit. On trouve néanmoins plusieurs exemples où le texte de </w:t>
      </w:r>
      <w:r w:rsidRPr="00C94B45">
        <w:rPr>
          <w:rFonts w:ascii="Times New Roman" w:hAnsi="Times New Roman" w:cs="Times New Roman"/>
          <w:sz w:val="24"/>
          <w:szCs w:val="24"/>
        </w:rPr>
        <w:t>l’</w:t>
      </w:r>
      <w:r w:rsidRPr="00C94B45">
        <w:rPr>
          <w:rFonts w:ascii="Times New Roman" w:hAnsi="Times New Roman" w:cs="Times New Roman"/>
          <w:i/>
          <w:iCs/>
          <w:sz w:val="24"/>
          <w:szCs w:val="24"/>
        </w:rPr>
        <w:t>Échelle</w:t>
      </w:r>
      <w:r w:rsidRPr="00C94B45">
        <w:rPr>
          <w:rFonts w:ascii="Times New Roman" w:hAnsi="Times New Roman" w:cs="Times New Roman"/>
          <w:sz w:val="24"/>
          <w:szCs w:val="24"/>
        </w:rPr>
        <w:t xml:space="preserve"> </w:t>
      </w:r>
      <w:r>
        <w:rPr>
          <w:rFonts w:ascii="Times New Roman" w:hAnsi="Times New Roman" w:cs="Times New Roman"/>
          <w:sz w:val="24"/>
          <w:szCs w:val="24"/>
        </w:rPr>
        <w:t>est inclus dans des recueils ascétiques ou est accompagné d</w:t>
      </w:r>
      <w:r w:rsidRPr="00C94B45">
        <w:rPr>
          <w:rFonts w:ascii="Times New Roman" w:hAnsi="Times New Roman" w:cs="Times New Roman"/>
          <w:sz w:val="24"/>
          <w:szCs w:val="24"/>
        </w:rPr>
        <w:t>e textes</w:t>
      </w:r>
      <w:r>
        <w:rPr>
          <w:rFonts w:ascii="Times New Roman" w:hAnsi="Times New Roman" w:cs="Times New Roman"/>
          <w:sz w:val="24"/>
          <w:szCs w:val="24"/>
        </w:rPr>
        <w:t xml:space="preserve"> </w:t>
      </w:r>
      <w:r w:rsidRPr="00C94B45">
        <w:rPr>
          <w:rFonts w:ascii="Times New Roman" w:hAnsi="Times New Roman" w:cs="Times New Roman"/>
          <w:sz w:val="24"/>
          <w:szCs w:val="24"/>
        </w:rPr>
        <w:t xml:space="preserve">théologiques, homélitiques, exégétiques, hagiographiques, liturgiques et canoniques. Le relevé des occurrences de ces œuvres, </w:t>
      </w:r>
      <w:r>
        <w:rPr>
          <w:rFonts w:ascii="Times New Roman" w:hAnsi="Times New Roman" w:cs="Times New Roman"/>
          <w:sz w:val="24"/>
          <w:szCs w:val="24"/>
        </w:rPr>
        <w:t>le</w:t>
      </w:r>
      <w:r w:rsidRPr="00C94B45">
        <w:rPr>
          <w:rFonts w:ascii="Times New Roman" w:hAnsi="Times New Roman" w:cs="Times New Roman"/>
          <w:sz w:val="24"/>
          <w:szCs w:val="24"/>
        </w:rPr>
        <w:t xml:space="preserve"> volume </w:t>
      </w:r>
      <w:r>
        <w:rPr>
          <w:rFonts w:ascii="Times New Roman" w:hAnsi="Times New Roman" w:cs="Times New Roman"/>
          <w:sz w:val="24"/>
          <w:szCs w:val="24"/>
        </w:rPr>
        <w:t>de</w:t>
      </w:r>
      <w:r w:rsidR="000667E6">
        <w:rPr>
          <w:rFonts w:ascii="Times New Roman" w:hAnsi="Times New Roman" w:cs="Times New Roman"/>
          <w:sz w:val="24"/>
          <w:szCs w:val="24"/>
        </w:rPr>
        <w:t>s</w:t>
      </w:r>
      <w:r>
        <w:rPr>
          <w:rFonts w:ascii="Times New Roman" w:hAnsi="Times New Roman" w:cs="Times New Roman"/>
          <w:sz w:val="24"/>
          <w:szCs w:val="24"/>
        </w:rPr>
        <w:t xml:space="preserve"> textes concernés</w:t>
      </w:r>
      <w:r w:rsidRPr="00C94B45">
        <w:rPr>
          <w:rFonts w:ascii="Times New Roman" w:hAnsi="Times New Roman" w:cs="Times New Roman"/>
          <w:sz w:val="24"/>
          <w:szCs w:val="24"/>
        </w:rPr>
        <w:t xml:space="preserve">, </w:t>
      </w:r>
      <w:r>
        <w:rPr>
          <w:rFonts w:ascii="Times New Roman" w:hAnsi="Times New Roman" w:cs="Times New Roman"/>
          <w:sz w:val="24"/>
          <w:szCs w:val="24"/>
        </w:rPr>
        <w:t>leurs</w:t>
      </w:r>
      <w:r w:rsidRPr="00C94B45">
        <w:rPr>
          <w:rFonts w:ascii="Times New Roman" w:hAnsi="Times New Roman" w:cs="Times New Roman"/>
          <w:sz w:val="24"/>
          <w:szCs w:val="24"/>
        </w:rPr>
        <w:t xml:space="preserve"> emplacements dans les </w:t>
      </w:r>
      <w:r w:rsidRPr="00C94B45">
        <w:rPr>
          <w:rFonts w:ascii="Times New Roman" w:hAnsi="Times New Roman" w:cs="Times New Roman"/>
          <w:i/>
          <w:sz w:val="24"/>
          <w:szCs w:val="24"/>
        </w:rPr>
        <w:t>codices</w:t>
      </w:r>
      <w:r w:rsidRPr="00C94B45">
        <w:rPr>
          <w:rFonts w:ascii="Times New Roman" w:hAnsi="Times New Roman" w:cs="Times New Roman"/>
          <w:sz w:val="24"/>
          <w:szCs w:val="24"/>
        </w:rPr>
        <w:t xml:space="preserve"> </w:t>
      </w:r>
      <w:r>
        <w:rPr>
          <w:rFonts w:ascii="Times New Roman" w:hAnsi="Times New Roman" w:cs="Times New Roman"/>
          <w:sz w:val="24"/>
          <w:szCs w:val="24"/>
        </w:rPr>
        <w:t xml:space="preserve">conduisent à conclure que l’œuvre de Climaque a été dans la plupart des cas considérée comme le texte principal qui, par sa place centrale dans le </w:t>
      </w:r>
      <w:r w:rsidRPr="00107B98">
        <w:rPr>
          <w:rFonts w:ascii="Times New Roman" w:hAnsi="Times New Roman" w:cs="Times New Roman"/>
          <w:i/>
          <w:sz w:val="24"/>
          <w:szCs w:val="24"/>
        </w:rPr>
        <w:t>codex</w:t>
      </w:r>
      <w:r>
        <w:rPr>
          <w:rFonts w:ascii="Times New Roman" w:hAnsi="Times New Roman" w:cs="Times New Roman"/>
          <w:sz w:val="24"/>
          <w:szCs w:val="24"/>
        </w:rPr>
        <w:t xml:space="preserve">, dominait en autorité les autres textes ascétiques. Les passages de certains traités ascétiques qui accompagnent </w:t>
      </w:r>
      <w:r w:rsidRPr="00C94B45">
        <w:rPr>
          <w:rFonts w:ascii="Times New Roman" w:hAnsi="Times New Roman" w:cs="Times New Roman"/>
          <w:sz w:val="24"/>
          <w:szCs w:val="24"/>
        </w:rPr>
        <w:t>l’</w:t>
      </w:r>
      <w:r w:rsidRPr="00C94B45">
        <w:rPr>
          <w:rFonts w:ascii="Times New Roman" w:hAnsi="Times New Roman" w:cs="Times New Roman"/>
          <w:i/>
          <w:iCs/>
          <w:sz w:val="24"/>
          <w:szCs w:val="24"/>
        </w:rPr>
        <w:t>Échelle</w:t>
      </w:r>
      <w:r w:rsidRPr="00C94B45">
        <w:rPr>
          <w:rFonts w:ascii="Times New Roman" w:hAnsi="Times New Roman" w:cs="Times New Roman"/>
          <w:sz w:val="24"/>
          <w:szCs w:val="24"/>
        </w:rPr>
        <w:t xml:space="preserve"> </w:t>
      </w:r>
      <w:r>
        <w:rPr>
          <w:rFonts w:ascii="Times New Roman" w:hAnsi="Times New Roman" w:cs="Times New Roman"/>
          <w:sz w:val="24"/>
          <w:szCs w:val="24"/>
        </w:rPr>
        <w:t xml:space="preserve">dans plusieurs </w:t>
      </w:r>
      <w:r w:rsidRPr="00B93178">
        <w:rPr>
          <w:rFonts w:ascii="Times New Roman" w:hAnsi="Times New Roman" w:cs="Times New Roman"/>
          <w:i/>
          <w:sz w:val="24"/>
          <w:szCs w:val="24"/>
        </w:rPr>
        <w:t>codices</w:t>
      </w:r>
      <w:r>
        <w:rPr>
          <w:rFonts w:ascii="Times New Roman" w:hAnsi="Times New Roman" w:cs="Times New Roman"/>
          <w:sz w:val="24"/>
          <w:szCs w:val="24"/>
        </w:rPr>
        <w:t xml:space="preserve"> dès le X</w:t>
      </w:r>
      <w:r w:rsidRPr="00ED2CF6">
        <w:rPr>
          <w:rFonts w:ascii="Times New Roman" w:hAnsi="Times New Roman" w:cs="Times New Roman"/>
          <w:sz w:val="24"/>
          <w:szCs w:val="24"/>
          <w:vertAlign w:val="superscript"/>
        </w:rPr>
        <w:t>e</w:t>
      </w:r>
      <w:r>
        <w:rPr>
          <w:rFonts w:ascii="Times New Roman" w:hAnsi="Times New Roman" w:cs="Times New Roman"/>
          <w:sz w:val="24"/>
          <w:szCs w:val="24"/>
        </w:rPr>
        <w:t xml:space="preserve"> s., se retrouvent ensuite, à partir de la fin du XI</w:t>
      </w:r>
      <w:r w:rsidRPr="00ED2CF6">
        <w:rPr>
          <w:rFonts w:ascii="Times New Roman" w:hAnsi="Times New Roman" w:cs="Times New Roman"/>
          <w:sz w:val="24"/>
          <w:szCs w:val="24"/>
          <w:vertAlign w:val="superscript"/>
        </w:rPr>
        <w:t>e</w:t>
      </w:r>
      <w:r>
        <w:rPr>
          <w:rFonts w:ascii="Times New Roman" w:hAnsi="Times New Roman" w:cs="Times New Roman"/>
          <w:sz w:val="24"/>
          <w:szCs w:val="24"/>
        </w:rPr>
        <w:t xml:space="preserve"> s., cités dans des scholies se rattachant au texte de Climaque et constituant ainsi un véritable florilège spirituel à l’intérieur de son œuvre.</w:t>
      </w:r>
    </w:p>
    <w:p w14:paraId="2EF516D5" w14:textId="77777777" w:rsidR="005C73F0" w:rsidRPr="00C94B45" w:rsidRDefault="005C73F0" w:rsidP="005C73F0">
      <w:pPr>
        <w:pStyle w:val="Listecouleur-Accent11"/>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La</w:t>
      </w:r>
      <w:r w:rsidRPr="00C94B45">
        <w:rPr>
          <w:rFonts w:ascii="Times New Roman" w:hAnsi="Times New Roman" w:cs="Times New Roman"/>
          <w:sz w:val="24"/>
          <w:szCs w:val="24"/>
        </w:rPr>
        <w:t xml:space="preserve"> tradition indirecte</w:t>
      </w:r>
      <w:r>
        <w:rPr>
          <w:rFonts w:ascii="Times New Roman" w:hAnsi="Times New Roman" w:cs="Times New Roman"/>
          <w:sz w:val="24"/>
          <w:szCs w:val="24"/>
        </w:rPr>
        <w:t xml:space="preserve"> du texte de </w:t>
      </w:r>
      <w:r w:rsidRPr="00C94B45">
        <w:rPr>
          <w:rFonts w:ascii="Times New Roman" w:hAnsi="Times New Roman" w:cs="Times New Roman"/>
          <w:sz w:val="24"/>
          <w:szCs w:val="24"/>
        </w:rPr>
        <w:t>l’</w:t>
      </w:r>
      <w:r w:rsidRPr="00C94B45">
        <w:rPr>
          <w:rFonts w:ascii="Times New Roman" w:hAnsi="Times New Roman" w:cs="Times New Roman"/>
          <w:i/>
          <w:iCs/>
          <w:sz w:val="24"/>
          <w:szCs w:val="24"/>
        </w:rPr>
        <w:t>Échelle</w:t>
      </w:r>
      <w:r w:rsidRPr="00C94B45">
        <w:rPr>
          <w:rFonts w:ascii="Times New Roman" w:hAnsi="Times New Roman" w:cs="Times New Roman"/>
          <w:sz w:val="24"/>
          <w:szCs w:val="24"/>
        </w:rPr>
        <w:t xml:space="preserve"> </w:t>
      </w:r>
      <w:r>
        <w:rPr>
          <w:rFonts w:ascii="Times New Roman" w:hAnsi="Times New Roman" w:cs="Times New Roman"/>
          <w:sz w:val="24"/>
          <w:szCs w:val="24"/>
        </w:rPr>
        <w:t>forme un autre jalon important dans l’histoire de la réception du traité. D</w:t>
      </w:r>
      <w:r w:rsidRPr="00C94B45">
        <w:rPr>
          <w:rFonts w:ascii="Times New Roman" w:hAnsi="Times New Roman" w:cs="Times New Roman"/>
          <w:sz w:val="24"/>
          <w:szCs w:val="24"/>
        </w:rPr>
        <w:t xml:space="preserve">e nombreux extraits de l’œuvre de Climaque </w:t>
      </w:r>
      <w:r>
        <w:rPr>
          <w:rFonts w:ascii="Times New Roman" w:hAnsi="Times New Roman" w:cs="Times New Roman"/>
          <w:sz w:val="24"/>
          <w:szCs w:val="24"/>
        </w:rPr>
        <w:t xml:space="preserve">– </w:t>
      </w:r>
      <w:r w:rsidRPr="00C94B45">
        <w:rPr>
          <w:rFonts w:ascii="Times New Roman" w:hAnsi="Times New Roman" w:cs="Times New Roman"/>
          <w:sz w:val="24"/>
          <w:szCs w:val="24"/>
        </w:rPr>
        <w:t>des reprises de degrés entiers, de courts passages, de sentences aphoristiques et aussi de scholies à l’</w:t>
      </w:r>
      <w:r w:rsidRPr="00C94B45">
        <w:rPr>
          <w:rFonts w:ascii="Times New Roman" w:hAnsi="Times New Roman" w:cs="Times New Roman"/>
          <w:i/>
          <w:sz w:val="24"/>
          <w:szCs w:val="24"/>
        </w:rPr>
        <w:t>Échelle</w:t>
      </w:r>
      <w:r>
        <w:rPr>
          <w:rFonts w:ascii="Times New Roman" w:hAnsi="Times New Roman" w:cs="Times New Roman"/>
          <w:i/>
          <w:sz w:val="24"/>
          <w:szCs w:val="24"/>
        </w:rPr>
        <w:t xml:space="preserve"> </w:t>
      </w:r>
      <w:r>
        <w:rPr>
          <w:rFonts w:ascii="Times New Roman" w:hAnsi="Times New Roman" w:cs="Times New Roman"/>
          <w:sz w:val="24"/>
          <w:szCs w:val="24"/>
        </w:rPr>
        <w:t>–</w:t>
      </w:r>
      <w:r w:rsidRPr="00C94B45">
        <w:rPr>
          <w:rFonts w:ascii="Times New Roman" w:hAnsi="Times New Roman" w:cs="Times New Roman"/>
          <w:sz w:val="24"/>
          <w:szCs w:val="24"/>
        </w:rPr>
        <w:t xml:space="preserve"> ont été intégrés dans plusieurs recueils et florilèges ascétiques faisant partie des manuels « utiles à l’âme » caractéristiques de la spiritualité byzantine. </w:t>
      </w:r>
    </w:p>
    <w:p w14:paraId="0B79B177" w14:textId="77777777" w:rsidR="005C73F0" w:rsidRDefault="005C73F0" w:rsidP="005C73F0">
      <w:pPr>
        <w:spacing w:line="360" w:lineRule="auto"/>
        <w:ind w:firstLine="567"/>
        <w:rPr>
          <w:rFonts w:ascii="Times New Roman" w:hAnsi="Times New Roman"/>
        </w:rPr>
      </w:pPr>
      <w:r>
        <w:rPr>
          <w:rFonts w:ascii="Times New Roman" w:hAnsi="Times New Roman"/>
        </w:rPr>
        <w:t xml:space="preserve">En complément à l’examen du </w:t>
      </w:r>
      <w:r w:rsidRPr="00D853C8">
        <w:rPr>
          <w:rFonts w:ascii="Times New Roman" w:hAnsi="Times New Roman"/>
          <w:i/>
        </w:rPr>
        <w:t>corpus</w:t>
      </w:r>
      <w:r>
        <w:rPr>
          <w:rFonts w:ascii="Times New Roman" w:hAnsi="Times New Roman"/>
        </w:rPr>
        <w:t xml:space="preserve"> manuscrit, il est proposé u</w:t>
      </w:r>
      <w:r w:rsidRPr="00C94B45">
        <w:rPr>
          <w:rFonts w:ascii="Times New Roman" w:hAnsi="Times New Roman"/>
        </w:rPr>
        <w:t>n bref relevé d’exemples d</w:t>
      </w:r>
      <w:r>
        <w:rPr>
          <w:rFonts w:ascii="Times New Roman" w:hAnsi="Times New Roman"/>
        </w:rPr>
        <w:t>’</w:t>
      </w:r>
      <w:r w:rsidRPr="00C94B45">
        <w:rPr>
          <w:rFonts w:ascii="Times New Roman" w:hAnsi="Times New Roman"/>
        </w:rPr>
        <w:t>emprunts au livre de l’</w:t>
      </w:r>
      <w:r w:rsidRPr="00C94B45">
        <w:rPr>
          <w:rFonts w:ascii="Times New Roman" w:hAnsi="Times New Roman"/>
          <w:i/>
        </w:rPr>
        <w:t>Échelle</w:t>
      </w:r>
      <w:r w:rsidRPr="00C94B45">
        <w:rPr>
          <w:rFonts w:ascii="Times New Roman" w:hAnsi="Times New Roman"/>
        </w:rPr>
        <w:t xml:space="preserve"> </w:t>
      </w:r>
      <w:r>
        <w:rPr>
          <w:rFonts w:ascii="Times New Roman" w:hAnsi="Times New Roman"/>
        </w:rPr>
        <w:t xml:space="preserve">dans la littérature ascétique </w:t>
      </w:r>
      <w:r w:rsidRPr="00C94B45">
        <w:rPr>
          <w:rFonts w:ascii="Times New Roman" w:hAnsi="Times New Roman"/>
        </w:rPr>
        <w:t>du X</w:t>
      </w:r>
      <w:r w:rsidRPr="00C94B45">
        <w:rPr>
          <w:rFonts w:ascii="Times New Roman" w:hAnsi="Times New Roman"/>
          <w:vertAlign w:val="superscript"/>
        </w:rPr>
        <w:t>e</w:t>
      </w:r>
      <w:r w:rsidRPr="00C94B45">
        <w:rPr>
          <w:rFonts w:ascii="Times New Roman" w:hAnsi="Times New Roman"/>
        </w:rPr>
        <w:t xml:space="preserve"> au XV</w:t>
      </w:r>
      <w:r w:rsidRPr="00C94B45">
        <w:rPr>
          <w:rFonts w:ascii="Times New Roman" w:hAnsi="Times New Roman"/>
          <w:vertAlign w:val="superscript"/>
        </w:rPr>
        <w:t>e</w:t>
      </w:r>
      <w:r w:rsidRPr="00C94B45">
        <w:rPr>
          <w:rFonts w:ascii="Times New Roman" w:hAnsi="Times New Roman"/>
        </w:rPr>
        <w:t xml:space="preserve"> s. </w:t>
      </w:r>
      <w:r>
        <w:rPr>
          <w:rFonts w:ascii="Times New Roman" w:hAnsi="Times New Roman"/>
        </w:rPr>
        <w:t xml:space="preserve">qui </w:t>
      </w:r>
      <w:r w:rsidRPr="00C94B45">
        <w:rPr>
          <w:rFonts w:ascii="Times New Roman" w:hAnsi="Times New Roman"/>
        </w:rPr>
        <w:t xml:space="preserve">donne un </w:t>
      </w:r>
      <w:r>
        <w:rPr>
          <w:rFonts w:ascii="Times New Roman" w:hAnsi="Times New Roman"/>
        </w:rPr>
        <w:t xml:space="preserve">premier </w:t>
      </w:r>
      <w:r w:rsidRPr="00C94B45">
        <w:rPr>
          <w:rFonts w:ascii="Times New Roman" w:hAnsi="Times New Roman"/>
        </w:rPr>
        <w:t>aperçu du succès remarquable de cette œuvre</w:t>
      </w:r>
      <w:r>
        <w:rPr>
          <w:rFonts w:ascii="Times New Roman" w:hAnsi="Times New Roman"/>
        </w:rPr>
        <w:t>.</w:t>
      </w:r>
    </w:p>
    <w:p w14:paraId="5699CBAA" w14:textId="77777777" w:rsidR="005C73F0" w:rsidRDefault="005C73F0" w:rsidP="005C73F0">
      <w:pPr>
        <w:spacing w:line="360" w:lineRule="auto"/>
        <w:ind w:firstLine="567"/>
        <w:rPr>
          <w:rFonts w:ascii="Times New Roman" w:hAnsi="Times New Roman"/>
        </w:rPr>
      </w:pPr>
      <w:r>
        <w:rPr>
          <w:rFonts w:ascii="Times New Roman" w:hAnsi="Times New Roman"/>
        </w:rPr>
        <w:t xml:space="preserve">La deuxième partie de la présente thèse aborde </w:t>
      </w:r>
      <w:r w:rsidRPr="008F57DD">
        <w:rPr>
          <w:rFonts w:ascii="Times New Roman" w:hAnsi="Times New Roman"/>
        </w:rPr>
        <w:t xml:space="preserve">la réception </w:t>
      </w:r>
      <w:r w:rsidRPr="00C94B45">
        <w:rPr>
          <w:rFonts w:ascii="Times New Roman" w:hAnsi="Times New Roman"/>
        </w:rPr>
        <w:t>de l’</w:t>
      </w:r>
      <w:r w:rsidRPr="00C94B45">
        <w:rPr>
          <w:rFonts w:ascii="Times New Roman" w:hAnsi="Times New Roman"/>
          <w:i/>
        </w:rPr>
        <w:t>Échelle</w:t>
      </w:r>
      <w:r>
        <w:rPr>
          <w:rFonts w:ascii="Times New Roman" w:hAnsi="Times New Roman"/>
        </w:rPr>
        <w:t xml:space="preserve"> telle qu’elle se révèle, d’une manière exceptionnelle pour un texte ascétique, au travers des nombreuses </w:t>
      </w:r>
      <w:r w:rsidRPr="00C94B45">
        <w:rPr>
          <w:rFonts w:ascii="Times New Roman" w:hAnsi="Times New Roman"/>
        </w:rPr>
        <w:t xml:space="preserve">scholies </w:t>
      </w:r>
      <w:r>
        <w:rPr>
          <w:rFonts w:ascii="Times New Roman" w:hAnsi="Times New Roman"/>
        </w:rPr>
        <w:t>composées</w:t>
      </w:r>
      <w:r w:rsidRPr="00F57D0B">
        <w:rPr>
          <w:rFonts w:ascii="Times New Roman" w:hAnsi="Times New Roman"/>
        </w:rPr>
        <w:t xml:space="preserve"> </w:t>
      </w:r>
      <w:r>
        <w:rPr>
          <w:rFonts w:ascii="Times New Roman" w:hAnsi="Times New Roman"/>
        </w:rPr>
        <w:t xml:space="preserve">à </w:t>
      </w:r>
      <w:r w:rsidRPr="00C94B45">
        <w:rPr>
          <w:rFonts w:ascii="Times New Roman" w:hAnsi="Times New Roman"/>
        </w:rPr>
        <w:t>l’ouvrage de Climaque</w:t>
      </w:r>
      <w:r>
        <w:rPr>
          <w:rFonts w:ascii="Times New Roman" w:hAnsi="Times New Roman"/>
        </w:rPr>
        <w:t xml:space="preserve">. En plus des annotations marginales (signalements attirant l’attention des lecteurs, manchettes, variantes, résumés et répétitions du texte), deux </w:t>
      </w:r>
      <w:r w:rsidRPr="00F57D0B">
        <w:rPr>
          <w:rFonts w:ascii="Times New Roman" w:hAnsi="Times New Roman"/>
          <w:i/>
        </w:rPr>
        <w:t>corpus</w:t>
      </w:r>
      <w:r>
        <w:rPr>
          <w:rFonts w:ascii="Times New Roman" w:hAnsi="Times New Roman"/>
        </w:rPr>
        <w:t xml:space="preserve"> principaux </w:t>
      </w:r>
      <w:r w:rsidRPr="008F57DD">
        <w:rPr>
          <w:rFonts w:ascii="Times New Roman" w:hAnsi="Times New Roman"/>
        </w:rPr>
        <w:t>des scholies</w:t>
      </w:r>
      <w:r w:rsidRPr="00A570A3">
        <w:rPr>
          <w:rFonts w:ascii="Times New Roman" w:hAnsi="Times New Roman"/>
        </w:rPr>
        <w:t xml:space="preserve"> </w:t>
      </w:r>
      <w:r>
        <w:rPr>
          <w:rFonts w:ascii="Times New Roman" w:hAnsi="Times New Roman"/>
        </w:rPr>
        <w:t>sont identifiés. Le</w:t>
      </w:r>
      <w:r w:rsidRPr="00F57D0B">
        <w:rPr>
          <w:rFonts w:ascii="Times New Roman" w:hAnsi="Times New Roman"/>
          <w:i/>
        </w:rPr>
        <w:t xml:space="preserve"> </w:t>
      </w:r>
      <w:r>
        <w:rPr>
          <w:rFonts w:ascii="Times New Roman" w:hAnsi="Times New Roman"/>
          <w:i/>
        </w:rPr>
        <w:t>c</w:t>
      </w:r>
      <w:r w:rsidRPr="00C94B45">
        <w:rPr>
          <w:rFonts w:ascii="Times New Roman" w:hAnsi="Times New Roman"/>
          <w:i/>
        </w:rPr>
        <w:t xml:space="preserve">orpus </w:t>
      </w:r>
      <w:r w:rsidRPr="00C94B45">
        <w:rPr>
          <w:rFonts w:ascii="Times New Roman" w:hAnsi="Times New Roman"/>
        </w:rPr>
        <w:t xml:space="preserve">A </w:t>
      </w:r>
      <w:r>
        <w:rPr>
          <w:rFonts w:ascii="Times New Roman" w:hAnsi="Times New Roman"/>
        </w:rPr>
        <w:t>apparaît</w:t>
      </w:r>
      <w:r w:rsidRPr="00C94B45">
        <w:rPr>
          <w:rFonts w:ascii="Times New Roman" w:hAnsi="Times New Roman"/>
        </w:rPr>
        <w:t xml:space="preserve"> dans les manuscrits de l’</w:t>
      </w:r>
      <w:r w:rsidRPr="00C94B45">
        <w:rPr>
          <w:rFonts w:ascii="Times New Roman" w:hAnsi="Times New Roman"/>
          <w:i/>
        </w:rPr>
        <w:t>Échelle</w:t>
      </w:r>
      <w:r w:rsidRPr="00C94B45">
        <w:rPr>
          <w:rFonts w:ascii="Times New Roman" w:hAnsi="Times New Roman"/>
        </w:rPr>
        <w:t xml:space="preserve"> à partir de la deuxième moitié du X</w:t>
      </w:r>
      <w:r w:rsidRPr="00C94B45">
        <w:rPr>
          <w:rFonts w:ascii="Times New Roman" w:hAnsi="Times New Roman"/>
          <w:vertAlign w:val="superscript"/>
        </w:rPr>
        <w:t>e</w:t>
      </w:r>
      <w:r w:rsidRPr="00C94B45">
        <w:rPr>
          <w:rFonts w:ascii="Times New Roman" w:hAnsi="Times New Roman"/>
        </w:rPr>
        <w:t xml:space="preserve"> s.</w:t>
      </w:r>
      <w:r>
        <w:rPr>
          <w:rFonts w:ascii="Times New Roman" w:hAnsi="Times New Roman"/>
        </w:rPr>
        <w:t xml:space="preserve"> et </w:t>
      </w:r>
      <w:r w:rsidRPr="00C94B45">
        <w:rPr>
          <w:rFonts w:ascii="Times New Roman" w:hAnsi="Times New Roman"/>
        </w:rPr>
        <w:t>se caractérise par la présence de commentaires explicatifs</w:t>
      </w:r>
      <w:r>
        <w:rPr>
          <w:rFonts w:ascii="Times New Roman" w:hAnsi="Times New Roman"/>
        </w:rPr>
        <w:t xml:space="preserve"> et</w:t>
      </w:r>
      <w:r w:rsidRPr="00C94B45">
        <w:rPr>
          <w:rFonts w:ascii="Times New Roman" w:hAnsi="Times New Roman"/>
        </w:rPr>
        <w:t xml:space="preserve"> de gloses lexicales</w:t>
      </w:r>
      <w:r>
        <w:rPr>
          <w:rFonts w:ascii="Times New Roman" w:hAnsi="Times New Roman"/>
        </w:rPr>
        <w:t xml:space="preserve"> (de 1 à 600 scholies dans </w:t>
      </w:r>
      <w:r w:rsidRPr="00C94B45">
        <w:rPr>
          <w:rFonts w:ascii="Times New Roman" w:hAnsi="Times New Roman"/>
        </w:rPr>
        <w:t>133 manuscrits</w:t>
      </w:r>
      <w:r>
        <w:rPr>
          <w:rFonts w:ascii="Times New Roman" w:hAnsi="Times New Roman"/>
        </w:rPr>
        <w:t>). Ces scholies portent principalement sur des expressions marquantes, des passages énigmatiques et allégoriques, des expressions hyperboliques et oxymoriques, des phrases aphoristiques.</w:t>
      </w:r>
    </w:p>
    <w:p w14:paraId="652723C1" w14:textId="77777777" w:rsidR="005C73F0" w:rsidRDefault="005C73F0" w:rsidP="005C73F0">
      <w:pPr>
        <w:spacing w:line="360" w:lineRule="auto"/>
        <w:ind w:firstLine="567"/>
        <w:rPr>
          <w:rFonts w:ascii="Times New Roman" w:hAnsi="Times New Roman"/>
        </w:rPr>
      </w:pPr>
      <w:r>
        <w:rPr>
          <w:rFonts w:ascii="Times New Roman" w:hAnsi="Times New Roman"/>
        </w:rPr>
        <w:t>Le</w:t>
      </w:r>
      <w:r w:rsidRPr="00F57D0B">
        <w:rPr>
          <w:rFonts w:ascii="Times New Roman" w:hAnsi="Times New Roman"/>
          <w:i/>
        </w:rPr>
        <w:t xml:space="preserve"> </w:t>
      </w:r>
      <w:r>
        <w:rPr>
          <w:rFonts w:ascii="Times New Roman" w:hAnsi="Times New Roman"/>
          <w:i/>
        </w:rPr>
        <w:t>c</w:t>
      </w:r>
      <w:r w:rsidRPr="00C94B45">
        <w:rPr>
          <w:rFonts w:ascii="Times New Roman" w:hAnsi="Times New Roman"/>
          <w:i/>
        </w:rPr>
        <w:t xml:space="preserve">orpus </w:t>
      </w:r>
      <w:r w:rsidRPr="00C94B45">
        <w:rPr>
          <w:rFonts w:ascii="Times New Roman" w:hAnsi="Times New Roman"/>
        </w:rPr>
        <w:t>AB</w:t>
      </w:r>
      <w:r>
        <w:rPr>
          <w:rFonts w:ascii="Times New Roman" w:hAnsi="Times New Roman"/>
        </w:rPr>
        <w:t>, apparaissant dans les manuscrits</w:t>
      </w:r>
      <w:r w:rsidRPr="00C94B45">
        <w:rPr>
          <w:rFonts w:ascii="Times New Roman" w:hAnsi="Times New Roman"/>
        </w:rPr>
        <w:t xml:space="preserve"> à partir du XI</w:t>
      </w:r>
      <w:r w:rsidRPr="00C94B45">
        <w:rPr>
          <w:rFonts w:ascii="Times New Roman" w:hAnsi="Times New Roman"/>
          <w:vertAlign w:val="superscript"/>
        </w:rPr>
        <w:t>e</w:t>
      </w:r>
      <w:r w:rsidRPr="00C94B45">
        <w:rPr>
          <w:rFonts w:ascii="Times New Roman" w:hAnsi="Times New Roman"/>
        </w:rPr>
        <w:t>-XII</w:t>
      </w:r>
      <w:r w:rsidRPr="00C94B45">
        <w:rPr>
          <w:rFonts w:ascii="Times New Roman" w:hAnsi="Times New Roman"/>
          <w:vertAlign w:val="superscript"/>
        </w:rPr>
        <w:t>e</w:t>
      </w:r>
      <w:r w:rsidRPr="00C94B45">
        <w:rPr>
          <w:rFonts w:ascii="Times New Roman" w:hAnsi="Times New Roman"/>
        </w:rPr>
        <w:t xml:space="preserve"> </w:t>
      </w:r>
      <w:r>
        <w:rPr>
          <w:rFonts w:ascii="Times New Roman" w:hAnsi="Times New Roman"/>
        </w:rPr>
        <w:t xml:space="preserve">s. (près de 1450 scholies ; 17 manuscrits) atteste d’une seconde étape de rédaction consistant à reprendre les </w:t>
      </w:r>
      <w:r>
        <w:rPr>
          <w:rFonts w:ascii="Times New Roman" w:hAnsi="Times New Roman"/>
        </w:rPr>
        <w:lastRenderedPageBreak/>
        <w:t>scholies exégétiques du corpus A en les développant par de nombreuses citations</w:t>
      </w:r>
      <w:r w:rsidRPr="00C94B45">
        <w:rPr>
          <w:rFonts w:ascii="Times New Roman" w:hAnsi="Times New Roman"/>
        </w:rPr>
        <w:t xml:space="preserve"> </w:t>
      </w:r>
      <w:r>
        <w:rPr>
          <w:rFonts w:ascii="Times New Roman" w:hAnsi="Times New Roman"/>
        </w:rPr>
        <w:t>(environ 800 scholies-citations) tirées des traités ascétiques</w:t>
      </w:r>
      <w:r w:rsidRPr="00C94B45">
        <w:rPr>
          <w:rFonts w:ascii="Times New Roman" w:hAnsi="Times New Roman"/>
        </w:rPr>
        <w:t>.</w:t>
      </w:r>
      <w:r>
        <w:rPr>
          <w:rFonts w:ascii="Times New Roman" w:hAnsi="Times New Roman"/>
        </w:rPr>
        <w:t xml:space="preserve"> Les deux corpus de scholies restent anonymes ; certaines sont attribuées au patriarche Photios et à Michel Psellos. Il n’est pas impossible de supposer que leur rédaction complète soit liée avec le milieu de Photios.</w:t>
      </w:r>
    </w:p>
    <w:p w14:paraId="29938BA4" w14:textId="77777777" w:rsidR="005C73F0" w:rsidRDefault="005C73F0" w:rsidP="005C73F0">
      <w:pPr>
        <w:pStyle w:val="Notedebasdepage"/>
        <w:spacing w:line="360" w:lineRule="auto"/>
        <w:ind w:firstLine="567"/>
        <w:jc w:val="both"/>
        <w:rPr>
          <w:sz w:val="24"/>
          <w:szCs w:val="24"/>
          <w:lang w:val="fr-FR"/>
        </w:rPr>
      </w:pPr>
      <w:r>
        <w:rPr>
          <w:color w:val="000000"/>
          <w:sz w:val="24"/>
          <w:szCs w:val="24"/>
          <w:shd w:val="clear" w:color="auto" w:fill="FFFFFF"/>
          <w:lang w:val="fr-FR"/>
        </w:rPr>
        <w:t>L</w:t>
      </w:r>
      <w:r w:rsidRPr="008F57DD">
        <w:rPr>
          <w:color w:val="000000"/>
          <w:sz w:val="24"/>
          <w:szCs w:val="24"/>
          <w:shd w:val="clear" w:color="auto" w:fill="FFFFFF"/>
          <w:lang w:val="fr-FR"/>
        </w:rPr>
        <w:t>es manuscrits</w:t>
      </w:r>
      <w:r>
        <w:rPr>
          <w:color w:val="000000"/>
          <w:sz w:val="24"/>
          <w:szCs w:val="24"/>
          <w:shd w:val="clear" w:color="auto" w:fill="FFFFFF"/>
          <w:lang w:val="fr-FR"/>
        </w:rPr>
        <w:t xml:space="preserve"> selon les </w:t>
      </w:r>
      <w:r w:rsidRPr="004C1333">
        <w:rPr>
          <w:sz w:val="24"/>
          <w:szCs w:val="24"/>
          <w:lang w:val="fr-FR"/>
        </w:rPr>
        <w:t xml:space="preserve">deux </w:t>
      </w:r>
      <w:r w:rsidRPr="004C1333">
        <w:rPr>
          <w:i/>
          <w:sz w:val="24"/>
          <w:szCs w:val="24"/>
          <w:lang w:val="fr-FR"/>
        </w:rPr>
        <w:t>corpus</w:t>
      </w:r>
      <w:r>
        <w:rPr>
          <w:sz w:val="24"/>
          <w:szCs w:val="24"/>
          <w:lang w:val="fr-FR"/>
        </w:rPr>
        <w:t xml:space="preserve"> de scholies identifiés se répartissent différemment selon les deux recensions du texte de </w:t>
      </w:r>
      <w:r w:rsidRPr="004C1333">
        <w:rPr>
          <w:sz w:val="24"/>
          <w:szCs w:val="24"/>
          <w:lang w:val="fr-FR"/>
        </w:rPr>
        <w:t>l’</w:t>
      </w:r>
      <w:r w:rsidRPr="004C1333">
        <w:rPr>
          <w:i/>
          <w:sz w:val="24"/>
          <w:szCs w:val="24"/>
          <w:lang w:val="fr-FR"/>
        </w:rPr>
        <w:t>Échelle</w:t>
      </w:r>
      <w:r>
        <w:rPr>
          <w:sz w:val="24"/>
          <w:szCs w:val="24"/>
          <w:lang w:val="fr-FR"/>
        </w:rPr>
        <w:t xml:space="preserve"> : le </w:t>
      </w:r>
      <w:r w:rsidRPr="007C0799">
        <w:rPr>
          <w:i/>
          <w:sz w:val="24"/>
          <w:szCs w:val="24"/>
          <w:lang w:val="fr-FR"/>
        </w:rPr>
        <w:t>corpus</w:t>
      </w:r>
      <w:r>
        <w:rPr>
          <w:sz w:val="24"/>
          <w:szCs w:val="24"/>
          <w:lang w:val="fr-FR"/>
        </w:rPr>
        <w:t xml:space="preserve"> A des scholies apparaît dans les deux recensions ; le </w:t>
      </w:r>
      <w:r w:rsidRPr="007C0799">
        <w:rPr>
          <w:i/>
          <w:sz w:val="24"/>
          <w:szCs w:val="24"/>
          <w:lang w:val="fr-FR"/>
        </w:rPr>
        <w:t>corpus</w:t>
      </w:r>
      <w:r>
        <w:rPr>
          <w:sz w:val="24"/>
          <w:szCs w:val="24"/>
          <w:lang w:val="fr-FR"/>
        </w:rPr>
        <w:t xml:space="preserve"> AB, de diffusion restreinte, est présent principalement dans la recension du XI</w:t>
      </w:r>
      <w:r w:rsidRPr="00BE5C2C">
        <w:rPr>
          <w:sz w:val="24"/>
          <w:szCs w:val="24"/>
          <w:vertAlign w:val="superscript"/>
          <w:lang w:val="fr-FR"/>
        </w:rPr>
        <w:t>e</w:t>
      </w:r>
      <w:r>
        <w:rPr>
          <w:sz w:val="24"/>
          <w:szCs w:val="24"/>
          <w:lang w:val="fr-FR"/>
        </w:rPr>
        <w:t xml:space="preserve"> s. ou dans des manuscrits conformes au modèle dont cette dernière est issue. La portée de ces rapprochements est cependant limitée par les ajouts de scholies par des mains postérieures et la polygénèse des modèles de manuscrits. </w:t>
      </w:r>
    </w:p>
    <w:p w14:paraId="1C60D4F8" w14:textId="77777777" w:rsidR="005C73F0" w:rsidRPr="004C1333" w:rsidRDefault="005C73F0" w:rsidP="005C73F0">
      <w:pPr>
        <w:pStyle w:val="Notedebasdepage"/>
        <w:spacing w:line="360" w:lineRule="auto"/>
        <w:ind w:firstLine="567"/>
        <w:jc w:val="both"/>
        <w:rPr>
          <w:sz w:val="24"/>
          <w:szCs w:val="24"/>
          <w:lang w:val="fr-FR"/>
        </w:rPr>
      </w:pPr>
      <w:r w:rsidRPr="004C1333">
        <w:rPr>
          <w:sz w:val="24"/>
          <w:szCs w:val="24"/>
          <w:lang w:val="fr-FR"/>
        </w:rPr>
        <w:t>La collection des scholies grecques éditée par M</w:t>
      </w:r>
      <w:r>
        <w:rPr>
          <w:sz w:val="24"/>
          <w:szCs w:val="24"/>
          <w:lang w:val="fr-FR"/>
        </w:rPr>
        <w:t>.</w:t>
      </w:r>
      <w:r w:rsidRPr="004C1333">
        <w:rPr>
          <w:sz w:val="24"/>
          <w:szCs w:val="24"/>
          <w:lang w:val="fr-FR"/>
        </w:rPr>
        <w:t xml:space="preserve"> Rader relève du </w:t>
      </w:r>
      <w:r w:rsidRPr="004C1333">
        <w:rPr>
          <w:i/>
          <w:sz w:val="24"/>
          <w:szCs w:val="24"/>
          <w:lang w:val="fr-FR"/>
        </w:rPr>
        <w:t xml:space="preserve">corpus </w:t>
      </w:r>
      <w:r w:rsidRPr="004C1333">
        <w:rPr>
          <w:sz w:val="24"/>
          <w:szCs w:val="24"/>
          <w:lang w:val="fr-FR"/>
        </w:rPr>
        <w:t>AB, mais est fondé</w:t>
      </w:r>
      <w:r>
        <w:rPr>
          <w:sz w:val="24"/>
          <w:szCs w:val="24"/>
          <w:lang w:val="fr-FR"/>
        </w:rPr>
        <w:t>e</w:t>
      </w:r>
      <w:r w:rsidRPr="004C1333">
        <w:rPr>
          <w:sz w:val="24"/>
          <w:szCs w:val="24"/>
          <w:lang w:val="fr-FR"/>
        </w:rPr>
        <w:t xml:space="preserve"> sur un manuscrit incomplet en scholies. Dans la présente étude est donc proposé</w:t>
      </w:r>
      <w:r>
        <w:rPr>
          <w:sz w:val="24"/>
          <w:szCs w:val="24"/>
          <w:lang w:val="fr-FR"/>
        </w:rPr>
        <w:t xml:space="preserve">e </w:t>
      </w:r>
      <w:r w:rsidRPr="004C1333">
        <w:rPr>
          <w:sz w:val="24"/>
          <w:szCs w:val="24"/>
          <w:lang w:val="fr-FR"/>
        </w:rPr>
        <w:t xml:space="preserve">l’édition de près de 500 nouvelles scholies absentes </w:t>
      </w:r>
      <w:r>
        <w:rPr>
          <w:sz w:val="24"/>
          <w:szCs w:val="24"/>
          <w:lang w:val="fr-FR"/>
        </w:rPr>
        <w:t xml:space="preserve">de l’édition de </w:t>
      </w:r>
      <w:r w:rsidRPr="004C1333">
        <w:rPr>
          <w:sz w:val="24"/>
          <w:szCs w:val="24"/>
          <w:lang w:val="fr-FR"/>
        </w:rPr>
        <w:t>M. Rader, constituées de commentaires exégétiques, de gloses lexicales et de</w:t>
      </w:r>
      <w:r>
        <w:rPr>
          <w:sz w:val="24"/>
          <w:szCs w:val="24"/>
          <w:lang w:val="fr-FR"/>
        </w:rPr>
        <w:t xml:space="preserve"> </w:t>
      </w:r>
      <w:r w:rsidRPr="004C1333">
        <w:rPr>
          <w:sz w:val="24"/>
          <w:szCs w:val="24"/>
          <w:lang w:val="fr-FR"/>
        </w:rPr>
        <w:t>citations patristiques</w:t>
      </w:r>
      <w:r>
        <w:rPr>
          <w:sz w:val="24"/>
          <w:szCs w:val="24"/>
          <w:lang w:val="fr-FR"/>
        </w:rPr>
        <w:t>.</w:t>
      </w:r>
    </w:p>
    <w:p w14:paraId="49D6DF06" w14:textId="77777777" w:rsidR="005C73F0" w:rsidRDefault="005C73F0" w:rsidP="005C73F0">
      <w:pPr>
        <w:spacing w:line="360" w:lineRule="auto"/>
        <w:ind w:firstLine="709"/>
        <w:rPr>
          <w:rFonts w:ascii="Times New Roman" w:hAnsi="Times New Roman"/>
        </w:rPr>
      </w:pPr>
      <w:r w:rsidRPr="00B65669">
        <w:rPr>
          <w:rFonts w:ascii="Times New Roman" w:hAnsi="Times New Roman"/>
        </w:rPr>
        <w:t xml:space="preserve">La troisième partie de la thèse s’attache à </w:t>
      </w:r>
      <w:r>
        <w:rPr>
          <w:rFonts w:ascii="Times New Roman" w:hAnsi="Times New Roman"/>
        </w:rPr>
        <w:t xml:space="preserve">retracer la tradition manuscrite du </w:t>
      </w:r>
      <w:r w:rsidRPr="009612FB">
        <w:rPr>
          <w:rFonts w:ascii="Times New Roman" w:hAnsi="Times New Roman"/>
          <w:i/>
        </w:rPr>
        <w:t>Commentaire</w:t>
      </w:r>
      <w:r>
        <w:rPr>
          <w:rFonts w:ascii="Times New Roman" w:hAnsi="Times New Roman"/>
        </w:rPr>
        <w:t xml:space="preserve"> </w:t>
      </w:r>
      <w:r w:rsidRPr="00B65669">
        <w:rPr>
          <w:rFonts w:ascii="Times New Roman" w:hAnsi="Times New Roman"/>
        </w:rPr>
        <w:t>d’</w:t>
      </w:r>
      <w:r>
        <w:rPr>
          <w:rFonts w:ascii="Times New Roman" w:hAnsi="Times New Roman"/>
        </w:rPr>
        <w:t>É</w:t>
      </w:r>
      <w:r w:rsidRPr="00B65669">
        <w:rPr>
          <w:rFonts w:ascii="Times New Roman" w:hAnsi="Times New Roman"/>
        </w:rPr>
        <w:t>lie de Crète,</w:t>
      </w:r>
      <w:r>
        <w:rPr>
          <w:rFonts w:ascii="Times New Roman" w:hAnsi="Times New Roman"/>
        </w:rPr>
        <w:t xml:space="preserve"> riche exégèse liée aux scholies, sur les trente </w:t>
      </w:r>
      <w:r w:rsidRPr="009612FB">
        <w:rPr>
          <w:rFonts w:ascii="Times New Roman" w:hAnsi="Times New Roman"/>
        </w:rPr>
        <w:t>degrés de l’</w:t>
      </w:r>
      <w:r w:rsidRPr="009612FB">
        <w:rPr>
          <w:rFonts w:ascii="Times New Roman" w:hAnsi="Times New Roman"/>
          <w:i/>
        </w:rPr>
        <w:t>Échelle</w:t>
      </w:r>
      <w:r>
        <w:rPr>
          <w:rFonts w:ascii="Times New Roman" w:hAnsi="Times New Roman"/>
          <w:i/>
        </w:rPr>
        <w:t xml:space="preserve"> </w:t>
      </w:r>
      <w:r w:rsidRPr="00931E7D">
        <w:rPr>
          <w:rFonts w:ascii="Times New Roman" w:hAnsi="Times New Roman"/>
        </w:rPr>
        <w:t>et</w:t>
      </w:r>
      <w:r>
        <w:rPr>
          <w:rFonts w:ascii="Times New Roman" w:hAnsi="Times New Roman"/>
          <w:i/>
        </w:rPr>
        <w:t xml:space="preserve"> </w:t>
      </w:r>
      <w:r>
        <w:rPr>
          <w:rFonts w:ascii="Times New Roman" w:hAnsi="Times New Roman"/>
        </w:rPr>
        <w:t>rédigée a</w:t>
      </w:r>
      <w:r w:rsidRPr="00B65669">
        <w:rPr>
          <w:rFonts w:ascii="Times New Roman" w:hAnsi="Times New Roman"/>
        </w:rPr>
        <w:t>u</w:t>
      </w:r>
      <w:r>
        <w:rPr>
          <w:rFonts w:ascii="Times New Roman" w:hAnsi="Times New Roman"/>
        </w:rPr>
        <w:t xml:space="preserve"> début du</w:t>
      </w:r>
      <w:r w:rsidRPr="00B65669">
        <w:rPr>
          <w:rFonts w:ascii="Times New Roman" w:hAnsi="Times New Roman"/>
        </w:rPr>
        <w:t xml:space="preserve"> X</w:t>
      </w:r>
      <w:r>
        <w:rPr>
          <w:rFonts w:ascii="Times New Roman" w:hAnsi="Times New Roman"/>
        </w:rPr>
        <w:t>I</w:t>
      </w:r>
      <w:r w:rsidRPr="00B65669">
        <w:rPr>
          <w:rFonts w:ascii="Times New Roman" w:hAnsi="Times New Roman"/>
        </w:rPr>
        <w:t>I</w:t>
      </w:r>
      <w:r w:rsidRPr="00B65669">
        <w:rPr>
          <w:rFonts w:ascii="Times New Roman" w:hAnsi="Times New Roman"/>
          <w:vertAlign w:val="superscript"/>
        </w:rPr>
        <w:t>e</w:t>
      </w:r>
      <w:r w:rsidRPr="00B65669">
        <w:rPr>
          <w:rFonts w:ascii="Times New Roman" w:hAnsi="Times New Roman"/>
        </w:rPr>
        <w:t xml:space="preserve"> s</w:t>
      </w:r>
      <w:r>
        <w:rPr>
          <w:rFonts w:ascii="Times New Roman" w:hAnsi="Times New Roman"/>
        </w:rPr>
        <w:t>.</w:t>
      </w:r>
    </w:p>
    <w:p w14:paraId="5336B41B" w14:textId="77777777" w:rsidR="005C73F0" w:rsidRDefault="005C73F0" w:rsidP="005C73F0">
      <w:pPr>
        <w:spacing w:line="360" w:lineRule="auto"/>
        <w:ind w:firstLine="709"/>
        <w:rPr>
          <w:rFonts w:ascii="Times New Roman" w:hAnsi="Times New Roman"/>
        </w:rPr>
      </w:pPr>
      <w:r>
        <w:rPr>
          <w:rFonts w:ascii="Times New Roman" w:hAnsi="Times New Roman"/>
        </w:rPr>
        <w:t>Le texte d’</w:t>
      </w:r>
      <w:r w:rsidRPr="00C94B45">
        <w:rPr>
          <w:rFonts w:ascii="Times New Roman" w:hAnsi="Times New Roman"/>
        </w:rPr>
        <w:t xml:space="preserve">Élie </w:t>
      </w:r>
      <w:r>
        <w:rPr>
          <w:rFonts w:ascii="Times New Roman" w:hAnsi="Times New Roman"/>
        </w:rPr>
        <w:t xml:space="preserve">reproduisant intégralement le texte de Climaque dans les lemmes-textes et étant accompagné des mêmes pièces-annexes, est souvent mal identifié dans les catalogues où il est fréquemment confondu avec celui </w:t>
      </w:r>
      <w:r w:rsidRPr="00C94B45">
        <w:rPr>
          <w:rFonts w:ascii="Times New Roman" w:hAnsi="Times New Roman"/>
        </w:rPr>
        <w:t>de l’</w:t>
      </w:r>
      <w:r w:rsidRPr="00C94B45">
        <w:rPr>
          <w:rFonts w:ascii="Times New Roman" w:hAnsi="Times New Roman"/>
          <w:i/>
        </w:rPr>
        <w:t>Échelle</w:t>
      </w:r>
      <w:r w:rsidRPr="00C94B45">
        <w:rPr>
          <w:rFonts w:ascii="Times New Roman" w:hAnsi="Times New Roman"/>
        </w:rPr>
        <w:t xml:space="preserve"> </w:t>
      </w:r>
      <w:r>
        <w:rPr>
          <w:rFonts w:ascii="Times New Roman" w:hAnsi="Times New Roman"/>
        </w:rPr>
        <w:t>accompagné des scholies. L</w:t>
      </w:r>
      <w:r w:rsidRPr="00C94B45">
        <w:rPr>
          <w:rFonts w:ascii="Times New Roman" w:hAnsi="Times New Roman"/>
        </w:rPr>
        <w:t xml:space="preserve">’approche </w:t>
      </w:r>
      <w:r>
        <w:rPr>
          <w:rFonts w:ascii="Times New Roman" w:hAnsi="Times New Roman"/>
        </w:rPr>
        <w:t xml:space="preserve">méthodique d’Elie de Crète apparaît pourtant très originale </w:t>
      </w:r>
      <w:r w:rsidRPr="00C94B45">
        <w:rPr>
          <w:rFonts w:ascii="Times New Roman" w:hAnsi="Times New Roman"/>
        </w:rPr>
        <w:t>dans l’histoire des textes traitant du monachisme byzantin</w:t>
      </w:r>
      <w:r>
        <w:rPr>
          <w:rFonts w:ascii="Times New Roman" w:hAnsi="Times New Roman"/>
        </w:rPr>
        <w:t>. L</w:t>
      </w:r>
      <w:r w:rsidRPr="00C94B45">
        <w:rPr>
          <w:rFonts w:ascii="Times New Roman" w:hAnsi="Times New Roman"/>
        </w:rPr>
        <w:t xml:space="preserve">a rédaction </w:t>
      </w:r>
      <w:r>
        <w:rPr>
          <w:rFonts w:ascii="Times New Roman" w:hAnsi="Times New Roman"/>
        </w:rPr>
        <w:t xml:space="preserve">du </w:t>
      </w:r>
      <w:r w:rsidRPr="00131D66">
        <w:rPr>
          <w:rFonts w:ascii="Times New Roman" w:hAnsi="Times New Roman"/>
          <w:i/>
        </w:rPr>
        <w:t>Commentaire</w:t>
      </w:r>
      <w:r>
        <w:rPr>
          <w:rFonts w:ascii="Times New Roman" w:hAnsi="Times New Roman"/>
        </w:rPr>
        <w:t xml:space="preserve"> </w:t>
      </w:r>
      <w:r w:rsidRPr="00C94B45">
        <w:rPr>
          <w:rFonts w:ascii="Times New Roman" w:hAnsi="Times New Roman"/>
        </w:rPr>
        <w:t>est fondée</w:t>
      </w:r>
      <w:r w:rsidRPr="00C307A1">
        <w:rPr>
          <w:rFonts w:ascii="Times New Roman" w:hAnsi="Times New Roman"/>
        </w:rPr>
        <w:t xml:space="preserve"> </w:t>
      </w:r>
      <w:r>
        <w:rPr>
          <w:rFonts w:ascii="Times New Roman" w:hAnsi="Times New Roman"/>
        </w:rPr>
        <w:t>sur l</w:t>
      </w:r>
      <w:r w:rsidRPr="00C94B45">
        <w:rPr>
          <w:rFonts w:ascii="Times New Roman" w:hAnsi="Times New Roman"/>
        </w:rPr>
        <w:t xml:space="preserve">a compilation </w:t>
      </w:r>
      <w:r>
        <w:rPr>
          <w:rFonts w:ascii="Times New Roman" w:hAnsi="Times New Roman"/>
        </w:rPr>
        <w:t>des</w:t>
      </w:r>
      <w:r w:rsidRPr="00C94B45">
        <w:rPr>
          <w:rFonts w:ascii="Times New Roman" w:hAnsi="Times New Roman"/>
        </w:rPr>
        <w:t xml:space="preserve"> scholies</w:t>
      </w:r>
      <w:r>
        <w:rPr>
          <w:rFonts w:ascii="Times New Roman" w:hAnsi="Times New Roman"/>
        </w:rPr>
        <w:t xml:space="preserve">, leur reprise ou la paraphrase ; néanmoins, un nombre important de développements exégétiques est identifié comme provenant </w:t>
      </w:r>
      <w:r w:rsidRPr="00C94B45">
        <w:rPr>
          <w:rFonts w:ascii="Times New Roman" w:hAnsi="Times New Roman"/>
        </w:rPr>
        <w:t>d’Élie</w:t>
      </w:r>
      <w:r>
        <w:rPr>
          <w:rFonts w:ascii="Times New Roman" w:hAnsi="Times New Roman"/>
        </w:rPr>
        <w:t xml:space="preserve"> lui-même. À la différence des scholies, l’ensemble de l’exégèse se présente comme une lecture continue commentant le texte de Climaque, avec des efforts de pédagogie manifestes, comme en témoignent de nombreuses formulations portant sur les liaisons logiques d’un passage à un autre.  L’auteur apporte des éclaircissements à un texte considéré par lui-même comme « une certaine épice » (« </w:t>
      </w:r>
      <w:r w:rsidRPr="005C433C">
        <w:rPr>
          <w:rFonts w:ascii="Palatino Linotype" w:hAnsi="Palatino Linotype"/>
          <w:lang w:val="el-GR"/>
        </w:rPr>
        <w:t>ἥδυσμά</w:t>
      </w:r>
      <w:r w:rsidRPr="004C1333">
        <w:rPr>
          <w:rFonts w:ascii="Palatino Linotype" w:hAnsi="Palatino Linotype"/>
        </w:rPr>
        <w:t xml:space="preserve"> </w:t>
      </w:r>
      <w:r w:rsidRPr="005C433C">
        <w:rPr>
          <w:rFonts w:ascii="Palatino Linotype" w:hAnsi="Palatino Linotype"/>
          <w:lang w:val="el-GR"/>
        </w:rPr>
        <w:t>τι</w:t>
      </w:r>
      <w:r>
        <w:rPr>
          <w:rFonts w:ascii="Times New Roman" w:hAnsi="Times New Roman"/>
        </w:rPr>
        <w:t> ») ; par de nombreuses références</w:t>
      </w:r>
      <w:r w:rsidRPr="006F5449">
        <w:rPr>
          <w:rFonts w:ascii="Times New Roman" w:hAnsi="Times New Roman"/>
        </w:rPr>
        <w:t xml:space="preserve"> </w:t>
      </w:r>
      <w:r w:rsidRPr="00C94B45">
        <w:rPr>
          <w:rFonts w:ascii="Times New Roman" w:hAnsi="Times New Roman"/>
        </w:rPr>
        <w:t>scripturaires et patristiques</w:t>
      </w:r>
      <w:r>
        <w:rPr>
          <w:rFonts w:ascii="Times New Roman" w:hAnsi="Times New Roman"/>
        </w:rPr>
        <w:t xml:space="preserve"> et moins fréquemment par le recours à la littérature profane (notamment à Aristote), </w:t>
      </w:r>
      <w:r w:rsidRPr="00C94B45">
        <w:rPr>
          <w:rFonts w:ascii="Times New Roman" w:hAnsi="Times New Roman"/>
        </w:rPr>
        <w:t>Élie</w:t>
      </w:r>
      <w:r>
        <w:rPr>
          <w:rFonts w:ascii="Times New Roman" w:hAnsi="Times New Roman"/>
        </w:rPr>
        <w:t xml:space="preserve"> intègre l’œuvre de</w:t>
      </w:r>
      <w:r w:rsidRPr="00C94B45">
        <w:rPr>
          <w:rFonts w:ascii="Times New Roman" w:hAnsi="Times New Roman"/>
        </w:rPr>
        <w:t xml:space="preserve"> Climaque, d’une part dans l</w:t>
      </w:r>
      <w:r>
        <w:rPr>
          <w:rFonts w:ascii="Times New Roman" w:hAnsi="Times New Roman"/>
        </w:rPr>
        <w:t>a</w:t>
      </w:r>
      <w:r w:rsidRPr="00C94B45">
        <w:rPr>
          <w:rFonts w:ascii="Times New Roman" w:hAnsi="Times New Roman"/>
        </w:rPr>
        <w:t xml:space="preserve"> tradition</w:t>
      </w:r>
      <w:r>
        <w:rPr>
          <w:rFonts w:ascii="Times New Roman" w:hAnsi="Times New Roman"/>
        </w:rPr>
        <w:t xml:space="preserve"> ecclésiale</w:t>
      </w:r>
      <w:r w:rsidRPr="00C94B45">
        <w:rPr>
          <w:rFonts w:ascii="Times New Roman" w:hAnsi="Times New Roman"/>
        </w:rPr>
        <w:t>, justifi</w:t>
      </w:r>
      <w:r>
        <w:rPr>
          <w:rFonts w:ascii="Times New Roman" w:hAnsi="Times New Roman"/>
        </w:rPr>
        <w:t xml:space="preserve">ant </w:t>
      </w:r>
      <w:r w:rsidRPr="00C94B45">
        <w:rPr>
          <w:rFonts w:ascii="Times New Roman" w:hAnsi="Times New Roman"/>
        </w:rPr>
        <w:t>le caractère sacré de l’</w:t>
      </w:r>
      <w:r w:rsidRPr="00C94B45">
        <w:rPr>
          <w:rFonts w:ascii="Times New Roman" w:hAnsi="Times New Roman"/>
          <w:i/>
        </w:rPr>
        <w:t>Échelle</w:t>
      </w:r>
      <w:r>
        <w:rPr>
          <w:rFonts w:ascii="Times New Roman" w:hAnsi="Times New Roman"/>
        </w:rPr>
        <w:t xml:space="preserve">, et d’autre part, </w:t>
      </w:r>
      <w:r w:rsidRPr="00C94B45">
        <w:rPr>
          <w:rFonts w:ascii="Times New Roman" w:hAnsi="Times New Roman"/>
        </w:rPr>
        <w:t>dans le contexte d</w:t>
      </w:r>
      <w:r>
        <w:rPr>
          <w:rFonts w:ascii="Times New Roman" w:hAnsi="Times New Roman"/>
        </w:rPr>
        <w:t>u</w:t>
      </w:r>
      <w:r w:rsidRPr="00C94B45">
        <w:rPr>
          <w:rFonts w:ascii="Times New Roman" w:hAnsi="Times New Roman"/>
        </w:rPr>
        <w:t xml:space="preserve"> milieu d’érudits</w:t>
      </w:r>
      <w:r>
        <w:rPr>
          <w:rFonts w:ascii="Times New Roman" w:hAnsi="Times New Roman"/>
        </w:rPr>
        <w:t xml:space="preserve"> « avides de savoir » (</w:t>
      </w:r>
      <w:r w:rsidRPr="00A570A3">
        <w:rPr>
          <w:rFonts w:ascii="Palatino Linotype" w:hAnsi="Palatino Linotype"/>
          <w:lang w:val="el-GR"/>
        </w:rPr>
        <w:t>φιλομαθούντων</w:t>
      </w:r>
      <w:r w:rsidRPr="004C1333">
        <w:rPr>
          <w:rFonts w:ascii="Palatino Linotype" w:hAnsi="Palatino Linotype"/>
        </w:rPr>
        <w:t xml:space="preserve"> </w:t>
      </w:r>
      <w:r w:rsidRPr="00A570A3">
        <w:rPr>
          <w:rFonts w:ascii="Palatino Linotype" w:hAnsi="Palatino Linotype"/>
          <w:lang w:val="el-GR"/>
        </w:rPr>
        <w:t>χάριν</w:t>
      </w:r>
      <w:r>
        <w:rPr>
          <w:rFonts w:ascii="Times New Roman" w:hAnsi="Times New Roman"/>
        </w:rPr>
        <w:t>), auquel il s’adresse pour partie</w:t>
      </w:r>
      <w:r w:rsidRPr="00C94B45">
        <w:rPr>
          <w:rFonts w:ascii="Times New Roman" w:hAnsi="Times New Roman"/>
        </w:rPr>
        <w:t>.</w:t>
      </w:r>
    </w:p>
    <w:p w14:paraId="74A86239" w14:textId="77777777" w:rsidR="005C73F0" w:rsidRDefault="005C73F0" w:rsidP="005C73F0">
      <w:pPr>
        <w:spacing w:line="360" w:lineRule="auto"/>
        <w:ind w:firstLine="567"/>
        <w:rPr>
          <w:rFonts w:ascii="Times New Roman" w:hAnsi="Times New Roman"/>
        </w:rPr>
      </w:pPr>
      <w:r>
        <w:rPr>
          <w:rFonts w:ascii="Times New Roman" w:hAnsi="Times New Roman"/>
        </w:rPr>
        <w:t xml:space="preserve">Sont présentés d’abord les grands traits du </w:t>
      </w:r>
      <w:r w:rsidRPr="00761E81">
        <w:rPr>
          <w:rFonts w:ascii="Times New Roman" w:hAnsi="Times New Roman"/>
          <w:i/>
        </w:rPr>
        <w:t>corpus</w:t>
      </w:r>
      <w:r>
        <w:rPr>
          <w:rFonts w:ascii="Times New Roman" w:hAnsi="Times New Roman"/>
        </w:rPr>
        <w:t xml:space="preserve"> manuscrit du </w:t>
      </w:r>
      <w:r w:rsidRPr="00131D66">
        <w:rPr>
          <w:rFonts w:ascii="Times New Roman" w:hAnsi="Times New Roman"/>
          <w:i/>
        </w:rPr>
        <w:t>Commentaire</w:t>
      </w:r>
      <w:r>
        <w:rPr>
          <w:rFonts w:ascii="Times New Roman" w:hAnsi="Times New Roman"/>
        </w:rPr>
        <w:t> ; puis, pour chaque témoin, sont fournis des détails codicologiques et philologiques. L’analyse de l’ensemble du texte d’</w:t>
      </w:r>
      <w:r w:rsidRPr="00C94B45">
        <w:rPr>
          <w:rFonts w:ascii="Times New Roman" w:hAnsi="Times New Roman"/>
        </w:rPr>
        <w:t>Élie</w:t>
      </w:r>
      <w:r>
        <w:rPr>
          <w:rFonts w:ascii="Times New Roman" w:hAnsi="Times New Roman"/>
        </w:rPr>
        <w:t xml:space="preserve"> conduit à distinguer, à partir du milieu du 14</w:t>
      </w:r>
      <w:r w:rsidRPr="00761E81">
        <w:rPr>
          <w:rFonts w:ascii="Times New Roman" w:hAnsi="Times New Roman"/>
          <w:vertAlign w:val="superscript"/>
        </w:rPr>
        <w:t>ème</w:t>
      </w:r>
      <w:r>
        <w:rPr>
          <w:rFonts w:ascii="Times New Roman" w:hAnsi="Times New Roman"/>
        </w:rPr>
        <w:t xml:space="preserve"> degré </w:t>
      </w:r>
      <w:r w:rsidRPr="00C94B45">
        <w:rPr>
          <w:rFonts w:ascii="Times New Roman" w:hAnsi="Times New Roman"/>
        </w:rPr>
        <w:t>de l’</w:t>
      </w:r>
      <w:r w:rsidRPr="00C94B45">
        <w:rPr>
          <w:rFonts w:ascii="Times New Roman" w:hAnsi="Times New Roman"/>
          <w:i/>
        </w:rPr>
        <w:t>Échelle</w:t>
      </w:r>
      <w:r>
        <w:rPr>
          <w:rFonts w:ascii="Times New Roman" w:hAnsi="Times New Roman"/>
        </w:rPr>
        <w:t xml:space="preserve">, </w:t>
      </w:r>
      <w:r>
        <w:rPr>
          <w:rFonts w:ascii="Times New Roman" w:hAnsi="Times New Roman"/>
        </w:rPr>
        <w:lastRenderedPageBreak/>
        <w:t xml:space="preserve">deux recensions, initiale et développée, au niveau du contenu exégétique. Concernant la première partie du </w:t>
      </w:r>
      <w:r w:rsidRPr="00131D66">
        <w:rPr>
          <w:rFonts w:ascii="Times New Roman" w:hAnsi="Times New Roman"/>
          <w:i/>
        </w:rPr>
        <w:t>Commentaire</w:t>
      </w:r>
      <w:r w:rsidRPr="00931E7D">
        <w:rPr>
          <w:rFonts w:ascii="Times New Roman" w:hAnsi="Times New Roman"/>
        </w:rPr>
        <w:t>, du degré 1 au milieu du degré 14,</w:t>
      </w:r>
      <w:r>
        <w:rPr>
          <w:rFonts w:ascii="Times New Roman" w:hAnsi="Times New Roman"/>
          <w:i/>
        </w:rPr>
        <w:t xml:space="preserve"> </w:t>
      </w:r>
      <w:r>
        <w:rPr>
          <w:rFonts w:ascii="Times New Roman" w:hAnsi="Times New Roman"/>
        </w:rPr>
        <w:t xml:space="preserve">plusieurs indices amènent à affirmer que celle-ci reflète l’état de l’exégèse développée ; on trouve néanmoins dans certains </w:t>
      </w:r>
      <w:r w:rsidRPr="00931E7D">
        <w:rPr>
          <w:rFonts w:ascii="Times New Roman" w:hAnsi="Times New Roman"/>
          <w:i/>
        </w:rPr>
        <w:t>codices</w:t>
      </w:r>
      <w:r>
        <w:rPr>
          <w:rFonts w:ascii="Times New Roman" w:hAnsi="Times New Roman"/>
        </w:rPr>
        <w:t>, des traces de la recension initiale, principalement dans les paragraphes-commentaires sur le 3</w:t>
      </w:r>
      <w:r w:rsidRPr="00931E7D">
        <w:rPr>
          <w:rFonts w:ascii="Times New Roman" w:hAnsi="Times New Roman"/>
          <w:vertAlign w:val="superscript"/>
        </w:rPr>
        <w:t>ème</w:t>
      </w:r>
      <w:r>
        <w:rPr>
          <w:rFonts w:ascii="Times New Roman" w:hAnsi="Times New Roman"/>
        </w:rPr>
        <w:t xml:space="preserve"> degré. Les recensions identifiées et les caractéristiques communes ont permis d’établir un </w:t>
      </w:r>
      <w:r w:rsidRPr="00205A63">
        <w:rPr>
          <w:rFonts w:ascii="Times New Roman" w:hAnsi="Times New Roman"/>
          <w:i/>
        </w:rPr>
        <w:t>stemma codicum</w:t>
      </w:r>
      <w:r>
        <w:rPr>
          <w:rFonts w:ascii="Times New Roman" w:hAnsi="Times New Roman"/>
        </w:rPr>
        <w:t xml:space="preserve"> de l’œuvre d’</w:t>
      </w:r>
      <w:r w:rsidRPr="00C94B45">
        <w:rPr>
          <w:rFonts w:ascii="Times New Roman" w:hAnsi="Times New Roman"/>
        </w:rPr>
        <w:t>Élie</w:t>
      </w:r>
      <w:r>
        <w:rPr>
          <w:rFonts w:ascii="Times New Roman" w:hAnsi="Times New Roman"/>
        </w:rPr>
        <w:t xml:space="preserve"> de Crète.</w:t>
      </w:r>
    </w:p>
    <w:p w14:paraId="7ACD0C8E" w14:textId="5C9C5484" w:rsidR="005C73F0" w:rsidRDefault="005C73F0" w:rsidP="005C73F0">
      <w:pPr>
        <w:spacing w:line="360" w:lineRule="auto"/>
        <w:ind w:firstLine="567"/>
        <w:rPr>
          <w:rFonts w:ascii="Times New Roman" w:hAnsi="Times New Roman"/>
        </w:rPr>
      </w:pPr>
      <w:r>
        <w:rPr>
          <w:rFonts w:ascii="Times New Roman" w:hAnsi="Times New Roman"/>
        </w:rPr>
        <w:t xml:space="preserve">Une version de l’édition préparatoire du texte intégral du </w:t>
      </w:r>
      <w:r w:rsidRPr="00131D66">
        <w:rPr>
          <w:rFonts w:ascii="Times New Roman" w:hAnsi="Times New Roman"/>
          <w:i/>
        </w:rPr>
        <w:t>Commentaire</w:t>
      </w:r>
      <w:r>
        <w:rPr>
          <w:rFonts w:ascii="Times New Roman" w:hAnsi="Times New Roman"/>
        </w:rPr>
        <w:t xml:space="preserve">, selon deux recensions et </w:t>
      </w:r>
      <w:r w:rsidR="005710E1">
        <w:rPr>
          <w:rFonts w:ascii="Times New Roman" w:hAnsi="Times New Roman"/>
        </w:rPr>
        <w:t>cinq</w:t>
      </w:r>
      <w:r>
        <w:rPr>
          <w:rFonts w:ascii="Times New Roman" w:hAnsi="Times New Roman"/>
        </w:rPr>
        <w:t xml:space="preserve"> témoins manuscrits, a été préparée. Cependant, vu l’ampleur du texte (plus de 1000 pages du format A4), est reproduit dans la présente étude le début du </w:t>
      </w:r>
      <w:r w:rsidRPr="0000063F">
        <w:rPr>
          <w:rFonts w:ascii="Times New Roman" w:hAnsi="Times New Roman"/>
          <w:i/>
        </w:rPr>
        <w:t>Commentaire</w:t>
      </w:r>
      <w:r>
        <w:rPr>
          <w:rFonts w:ascii="Times New Roman" w:hAnsi="Times New Roman"/>
        </w:rPr>
        <w:t xml:space="preserve"> sur les degrés 1 à 3, accompagné d’une traduction partielle et des index des références scripturaires, patristiques et philosophiques.</w:t>
      </w:r>
    </w:p>
    <w:p w14:paraId="0D17A78F" w14:textId="1E5EB61D" w:rsidR="005C73F0" w:rsidRPr="007C0799" w:rsidRDefault="005C73F0" w:rsidP="007C0799">
      <w:pPr>
        <w:spacing w:line="360" w:lineRule="auto"/>
        <w:ind w:firstLine="567"/>
        <w:rPr>
          <w:rFonts w:ascii="Times New Roman" w:hAnsi="Times New Roman"/>
        </w:rPr>
      </w:pPr>
      <w:r>
        <w:rPr>
          <w:rFonts w:ascii="Times New Roman" w:hAnsi="Times New Roman"/>
        </w:rPr>
        <w:t xml:space="preserve">La </w:t>
      </w:r>
      <w:r w:rsidRPr="00CE0ED7">
        <w:rPr>
          <w:rFonts w:ascii="Times New Roman" w:hAnsi="Times New Roman"/>
        </w:rPr>
        <w:t xml:space="preserve">présente étude retrace </w:t>
      </w:r>
      <w:r>
        <w:rPr>
          <w:rFonts w:ascii="Times New Roman" w:hAnsi="Times New Roman"/>
        </w:rPr>
        <w:t xml:space="preserve">ainsi </w:t>
      </w:r>
      <w:r w:rsidRPr="00CE0ED7">
        <w:rPr>
          <w:rFonts w:ascii="Times New Roman" w:hAnsi="Times New Roman"/>
        </w:rPr>
        <w:t>l’évolution de l’histoire textuelle du livre de l’</w:t>
      </w:r>
      <w:r w:rsidRPr="00CE0ED7">
        <w:rPr>
          <w:rFonts w:ascii="Times New Roman" w:hAnsi="Times New Roman"/>
          <w:i/>
        </w:rPr>
        <w:t>Échelle</w:t>
      </w:r>
      <w:r>
        <w:rPr>
          <w:rFonts w:ascii="Times New Roman" w:hAnsi="Times New Roman"/>
        </w:rPr>
        <w:t> et</w:t>
      </w:r>
      <w:r w:rsidRPr="00CE0ED7">
        <w:rPr>
          <w:rFonts w:ascii="Times New Roman" w:hAnsi="Times New Roman"/>
        </w:rPr>
        <w:t xml:space="preserve"> la diffusion du « </w:t>
      </w:r>
      <w:r w:rsidRPr="00CE0ED7">
        <w:rPr>
          <w:rFonts w:ascii="Times New Roman" w:hAnsi="Times New Roman"/>
          <w:i/>
        </w:rPr>
        <w:t>corpus</w:t>
      </w:r>
      <w:r w:rsidRPr="00CE0ED7">
        <w:rPr>
          <w:rFonts w:ascii="Times New Roman" w:hAnsi="Times New Roman"/>
        </w:rPr>
        <w:t xml:space="preserve"> de Climaque » constitué de plusieurs pièces et </w:t>
      </w:r>
      <w:r>
        <w:rPr>
          <w:rFonts w:ascii="Times New Roman" w:hAnsi="Times New Roman"/>
        </w:rPr>
        <w:t xml:space="preserve">de </w:t>
      </w:r>
      <w:r w:rsidRPr="00CE0ED7">
        <w:rPr>
          <w:rFonts w:ascii="Times New Roman" w:hAnsi="Times New Roman"/>
        </w:rPr>
        <w:t xml:space="preserve">nombreux commentaires. </w:t>
      </w:r>
      <w:r>
        <w:rPr>
          <w:rFonts w:ascii="Times New Roman" w:hAnsi="Times New Roman"/>
        </w:rPr>
        <w:t xml:space="preserve"> </w:t>
      </w:r>
      <w:r w:rsidRPr="00CE0ED7">
        <w:rPr>
          <w:rFonts w:ascii="Times New Roman" w:hAnsi="Times New Roman"/>
        </w:rPr>
        <w:t xml:space="preserve">Ces </w:t>
      </w:r>
      <w:r>
        <w:rPr>
          <w:rFonts w:ascii="Times New Roman" w:hAnsi="Times New Roman"/>
        </w:rPr>
        <w:t>recherches contribueront peut-être</w:t>
      </w:r>
      <w:r w:rsidRPr="00CE0ED7">
        <w:rPr>
          <w:rFonts w:ascii="Times New Roman" w:hAnsi="Times New Roman"/>
        </w:rPr>
        <w:t xml:space="preserve"> </w:t>
      </w:r>
      <w:r>
        <w:rPr>
          <w:rFonts w:ascii="Times New Roman" w:hAnsi="Times New Roman"/>
        </w:rPr>
        <w:t xml:space="preserve">à susciter </w:t>
      </w:r>
      <w:r w:rsidRPr="00CE0ED7">
        <w:rPr>
          <w:rFonts w:ascii="Times New Roman" w:hAnsi="Times New Roman"/>
        </w:rPr>
        <w:t>un plus grand intérêt envers l’ouvrage de Climaque en apportant les premiers résultats d</w:t>
      </w:r>
      <w:r>
        <w:rPr>
          <w:rFonts w:ascii="Times New Roman" w:hAnsi="Times New Roman"/>
        </w:rPr>
        <w:t xml:space="preserve">’une systématisation </w:t>
      </w:r>
      <w:r w:rsidRPr="00CE0ED7">
        <w:rPr>
          <w:rFonts w:ascii="Times New Roman" w:hAnsi="Times New Roman"/>
        </w:rPr>
        <w:t xml:space="preserve">de la tradition manuscrite et en </w:t>
      </w:r>
      <w:r>
        <w:rPr>
          <w:rFonts w:ascii="Times New Roman" w:hAnsi="Times New Roman"/>
        </w:rPr>
        <w:t>ouvrant des voies d’analyse</w:t>
      </w:r>
      <w:r w:rsidRPr="00CE0ED7">
        <w:rPr>
          <w:rFonts w:ascii="Times New Roman" w:hAnsi="Times New Roman"/>
        </w:rPr>
        <w:t xml:space="preserve"> qui pourr</w:t>
      </w:r>
      <w:r>
        <w:rPr>
          <w:rFonts w:ascii="Times New Roman" w:hAnsi="Times New Roman"/>
        </w:rPr>
        <w:t>on</w:t>
      </w:r>
      <w:r w:rsidRPr="00CE0ED7">
        <w:rPr>
          <w:rFonts w:ascii="Times New Roman" w:hAnsi="Times New Roman"/>
        </w:rPr>
        <w:t>t être développée</w:t>
      </w:r>
      <w:r>
        <w:rPr>
          <w:rFonts w:ascii="Times New Roman" w:hAnsi="Times New Roman"/>
        </w:rPr>
        <w:t>s</w:t>
      </w:r>
      <w:r w:rsidRPr="00CE0ED7">
        <w:rPr>
          <w:rFonts w:ascii="Times New Roman" w:hAnsi="Times New Roman"/>
        </w:rPr>
        <w:t xml:space="preserve"> </w:t>
      </w:r>
      <w:r>
        <w:rPr>
          <w:rFonts w:ascii="Times New Roman" w:hAnsi="Times New Roman"/>
        </w:rPr>
        <w:t xml:space="preserve">ultérieurement. </w:t>
      </w:r>
      <w:r w:rsidRPr="00CE0ED7">
        <w:rPr>
          <w:rFonts w:ascii="Times New Roman" w:hAnsi="Times New Roman"/>
        </w:rPr>
        <w:t xml:space="preserve">La tentative d’embrasser un large </w:t>
      </w:r>
      <w:r w:rsidRPr="00CE0ED7">
        <w:rPr>
          <w:rFonts w:ascii="Times New Roman" w:hAnsi="Times New Roman"/>
          <w:i/>
        </w:rPr>
        <w:t>corpus</w:t>
      </w:r>
      <w:r w:rsidRPr="00CE0ED7">
        <w:rPr>
          <w:rFonts w:ascii="Times New Roman" w:hAnsi="Times New Roman"/>
        </w:rPr>
        <w:t xml:space="preserve"> manuscrit fournit</w:t>
      </w:r>
      <w:r>
        <w:rPr>
          <w:rFonts w:ascii="Times New Roman" w:hAnsi="Times New Roman"/>
        </w:rPr>
        <w:t xml:space="preserve"> </w:t>
      </w:r>
      <w:r w:rsidRPr="00CE0ED7">
        <w:rPr>
          <w:rFonts w:ascii="Times New Roman" w:hAnsi="Times New Roman"/>
        </w:rPr>
        <w:t>des nouveaux matériaux pour</w:t>
      </w:r>
      <w:r>
        <w:rPr>
          <w:rFonts w:ascii="Times New Roman" w:hAnsi="Times New Roman"/>
        </w:rPr>
        <w:t xml:space="preserve"> </w:t>
      </w:r>
      <w:r w:rsidRPr="00CE0ED7">
        <w:rPr>
          <w:rFonts w:ascii="Times New Roman" w:hAnsi="Times New Roman"/>
        </w:rPr>
        <w:t xml:space="preserve">appréhender </w:t>
      </w:r>
      <w:r>
        <w:rPr>
          <w:rFonts w:ascii="Times New Roman" w:hAnsi="Times New Roman"/>
        </w:rPr>
        <w:t>l</w:t>
      </w:r>
      <w:r w:rsidRPr="00CE0ED7">
        <w:rPr>
          <w:rFonts w:ascii="Times New Roman" w:hAnsi="Times New Roman"/>
        </w:rPr>
        <w:t xml:space="preserve">a portée et </w:t>
      </w:r>
      <w:r>
        <w:rPr>
          <w:rFonts w:ascii="Times New Roman" w:hAnsi="Times New Roman"/>
        </w:rPr>
        <w:t>l</w:t>
      </w:r>
      <w:r w:rsidRPr="00CE0ED7">
        <w:rPr>
          <w:rFonts w:ascii="Times New Roman" w:hAnsi="Times New Roman"/>
        </w:rPr>
        <w:t>a réception du livre de l’</w:t>
      </w:r>
      <w:r w:rsidRPr="00CE0ED7">
        <w:rPr>
          <w:rFonts w:ascii="Times New Roman" w:hAnsi="Times New Roman"/>
          <w:i/>
        </w:rPr>
        <w:t>Échelle</w:t>
      </w:r>
      <w:r w:rsidRPr="00CE0ED7">
        <w:rPr>
          <w:rFonts w:ascii="Times New Roman" w:hAnsi="Times New Roman"/>
        </w:rPr>
        <w:t xml:space="preserve"> dans la littérature ascétique à Byzance.</w:t>
      </w:r>
    </w:p>
    <w:sectPr w:rsidR="005C73F0" w:rsidRPr="007C0799" w:rsidSect="005C73F0">
      <w:footerReference w:type="default" r:id="rId8"/>
      <w:pgSz w:w="11900" w:h="16840"/>
      <w:pgMar w:top="709"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C775C" w14:textId="77777777" w:rsidR="000542FE" w:rsidRDefault="000542FE" w:rsidP="005C73F0">
      <w:r>
        <w:separator/>
      </w:r>
    </w:p>
  </w:endnote>
  <w:endnote w:type="continuationSeparator" w:id="0">
    <w:p w14:paraId="2E131739" w14:textId="77777777" w:rsidR="000542FE" w:rsidRDefault="000542FE" w:rsidP="005C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238328"/>
      <w:docPartObj>
        <w:docPartGallery w:val="Page Numbers (Bottom of Page)"/>
        <w:docPartUnique/>
      </w:docPartObj>
    </w:sdtPr>
    <w:sdtEndPr/>
    <w:sdtContent>
      <w:p w14:paraId="1C539DBF" w14:textId="38BDAA02" w:rsidR="005C73F0" w:rsidRDefault="005C73F0">
        <w:pPr>
          <w:pStyle w:val="Pieddepage"/>
          <w:jc w:val="right"/>
        </w:pPr>
        <w:r>
          <w:fldChar w:fldCharType="begin"/>
        </w:r>
        <w:r>
          <w:instrText>PAGE   \* MERGEFORMAT</w:instrText>
        </w:r>
        <w:r>
          <w:fldChar w:fldCharType="separate"/>
        </w:r>
        <w:r w:rsidR="0029122D">
          <w:rPr>
            <w:noProof/>
          </w:rPr>
          <w:t>8</w:t>
        </w:r>
        <w:r>
          <w:fldChar w:fldCharType="end"/>
        </w:r>
      </w:p>
    </w:sdtContent>
  </w:sdt>
  <w:p w14:paraId="72108338" w14:textId="77777777" w:rsidR="005C73F0" w:rsidRDefault="005C73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F56B7" w14:textId="77777777" w:rsidR="000542FE" w:rsidRDefault="000542FE" w:rsidP="005C73F0">
      <w:r>
        <w:separator/>
      </w:r>
    </w:p>
  </w:footnote>
  <w:footnote w:type="continuationSeparator" w:id="0">
    <w:p w14:paraId="2A002B74" w14:textId="77777777" w:rsidR="000542FE" w:rsidRDefault="000542FE" w:rsidP="005C7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E7"/>
    <w:rsid w:val="000542FE"/>
    <w:rsid w:val="000667E6"/>
    <w:rsid w:val="00083043"/>
    <w:rsid w:val="000C458E"/>
    <w:rsid w:val="000E17B5"/>
    <w:rsid w:val="00165206"/>
    <w:rsid w:val="001A3381"/>
    <w:rsid w:val="002718DB"/>
    <w:rsid w:val="0029122D"/>
    <w:rsid w:val="00303FFD"/>
    <w:rsid w:val="00353C22"/>
    <w:rsid w:val="003638E9"/>
    <w:rsid w:val="003B14A1"/>
    <w:rsid w:val="003D055F"/>
    <w:rsid w:val="00447977"/>
    <w:rsid w:val="0048352D"/>
    <w:rsid w:val="004D59B7"/>
    <w:rsid w:val="00527944"/>
    <w:rsid w:val="005710E1"/>
    <w:rsid w:val="00574D3D"/>
    <w:rsid w:val="005C73F0"/>
    <w:rsid w:val="0062025D"/>
    <w:rsid w:val="00631A1A"/>
    <w:rsid w:val="006325F6"/>
    <w:rsid w:val="0065746F"/>
    <w:rsid w:val="006802AB"/>
    <w:rsid w:val="006B3BB6"/>
    <w:rsid w:val="006C24BA"/>
    <w:rsid w:val="006E1272"/>
    <w:rsid w:val="007A5387"/>
    <w:rsid w:val="007C0799"/>
    <w:rsid w:val="007F5B64"/>
    <w:rsid w:val="00871E72"/>
    <w:rsid w:val="00952113"/>
    <w:rsid w:val="0098205E"/>
    <w:rsid w:val="009E51BD"/>
    <w:rsid w:val="009E6203"/>
    <w:rsid w:val="00A14C12"/>
    <w:rsid w:val="00A25A69"/>
    <w:rsid w:val="00A47FE7"/>
    <w:rsid w:val="00AB0BFC"/>
    <w:rsid w:val="00B30B5B"/>
    <w:rsid w:val="00B959A8"/>
    <w:rsid w:val="00BB6B6E"/>
    <w:rsid w:val="00C04CF1"/>
    <w:rsid w:val="00C24308"/>
    <w:rsid w:val="00D11843"/>
    <w:rsid w:val="00D251E7"/>
    <w:rsid w:val="00D71F5A"/>
    <w:rsid w:val="00D92587"/>
    <w:rsid w:val="00F57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92435"/>
  <w14:defaultImageDpi w14:val="300"/>
  <w15:docId w15:val="{54A64B1A-C688-4E16-811F-6A013491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69"/>
    <w:pPr>
      <w:jc w:val="both"/>
    </w:pPr>
    <w:rPr>
      <w:sz w:val="24"/>
      <w:szCs w:val="24"/>
    </w:rPr>
  </w:style>
  <w:style w:type="paragraph" w:styleId="Titre3">
    <w:name w:val="heading 3"/>
    <w:basedOn w:val="Normal"/>
    <w:next w:val="Normal"/>
    <w:link w:val="Titre3Car"/>
    <w:uiPriority w:val="9"/>
    <w:qFormat/>
    <w:rsid w:val="005C73F0"/>
    <w:pPr>
      <w:keepNext/>
      <w:spacing w:before="240" w:after="60"/>
      <w:jc w:val="left"/>
      <w:outlineLvl w:val="2"/>
    </w:pPr>
    <w:rPr>
      <w:rFonts w:ascii="Arial" w:eastAsia="Times New Roman" w:hAnsi="Arial" w:cs="Arial"/>
      <w:b/>
      <w:bCs/>
      <w:sz w:val="26"/>
      <w:szCs w:val="26"/>
      <w:lang w:val="ru-RU"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574D3D"/>
    <w:rPr>
      <w:color w:val="FF0000"/>
      <w:vertAlign w:val="superscript"/>
      <w:lang w:bidi="ar-SA"/>
    </w:rPr>
  </w:style>
  <w:style w:type="character" w:customStyle="1" w:styleId="italique">
    <w:name w:val="italique"/>
    <w:uiPriority w:val="1"/>
    <w:qFormat/>
    <w:rsid w:val="0065746F"/>
    <w:rPr>
      <w:i/>
      <w:iCs/>
      <w:caps w:val="0"/>
      <w:smallCaps w:val="0"/>
      <w:strike w:val="0"/>
      <w:dstrike w:val="0"/>
      <w:vanish w:val="0"/>
      <w:color w:va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xposantromain">
    <w:name w:val="exposant romain"/>
    <w:uiPriority w:val="1"/>
    <w:qFormat/>
    <w:rsid w:val="0065746F"/>
    <w:rPr>
      <w:b w:val="0"/>
      <w:bCs w:val="0"/>
      <w:i w:val="0"/>
      <w:iCs w:val="0"/>
      <w:caps w:val="0"/>
      <w:smallCaps w:val="0"/>
      <w:strike w:val="0"/>
      <w:dstrike w:val="0"/>
      <w:vanish w:val="0"/>
      <w:color w:val="auto"/>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xposantitalique">
    <w:name w:val="exposant italique"/>
    <w:uiPriority w:val="1"/>
    <w:qFormat/>
    <w:rsid w:val="0065746F"/>
    <w:rPr>
      <w:i/>
      <w:iCs/>
      <w:caps w:val="0"/>
      <w:smallCaps w:val="0"/>
      <w:strike w:val="0"/>
      <w:dstrike w:val="0"/>
      <w:vanish w:val="0"/>
      <w:color w:val="000000"/>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capromain">
    <w:name w:val="p. cap. romain"/>
    <w:uiPriority w:val="1"/>
    <w:qFormat/>
    <w:rsid w:val="0065746F"/>
    <w:rPr>
      <w:b w:val="0"/>
      <w:bCs w:val="0"/>
      <w:i w:val="0"/>
      <w:iCs w:val="0"/>
      <w:caps w:val="0"/>
      <w:small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capitalique">
    <w:name w:val="p. cap. italique"/>
    <w:uiPriority w:val="1"/>
    <w:qFormat/>
    <w:rsid w:val="0065746F"/>
    <w:rPr>
      <w:i/>
      <w:iCs/>
      <w:caps w:val="0"/>
      <w:small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ras">
    <w:name w:val="gras"/>
    <w:uiPriority w:val="1"/>
    <w:qFormat/>
    <w:rsid w:val="0065746F"/>
    <w:rPr>
      <w:b/>
      <w:bCs/>
      <w:caps w:val="0"/>
      <w:small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rasitalique">
    <w:name w:val="gras italique"/>
    <w:uiPriority w:val="1"/>
    <w:qFormat/>
    <w:rsid w:val="0065746F"/>
    <w:rPr>
      <w:b/>
      <w:bCs/>
      <w:i/>
      <w:iCs/>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Grilledutableau">
    <w:name w:val="Table Grid"/>
    <w:basedOn w:val="TableauNormal"/>
    <w:uiPriority w:val="59"/>
    <w:rsid w:val="0030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v1logo">
    <w:name w:val="Couv1 logo"/>
    <w:qFormat/>
    <w:rsid w:val="00447977"/>
    <w:pPr>
      <w:spacing w:after="180"/>
      <w:jc w:val="center"/>
    </w:pPr>
    <w:rPr>
      <w:rFonts w:ascii="Times New Roman" w:hAnsi="Times New Roman"/>
      <w:noProof/>
      <w:sz w:val="24"/>
      <w:szCs w:val="24"/>
    </w:rPr>
  </w:style>
  <w:style w:type="paragraph" w:customStyle="1" w:styleId="Couv1universite">
    <w:name w:val="Couv1 universite"/>
    <w:qFormat/>
    <w:rsid w:val="00353C22"/>
    <w:pPr>
      <w:spacing w:after="480"/>
      <w:jc w:val="center"/>
    </w:pPr>
    <w:rPr>
      <w:rFonts w:ascii="Times New Roman" w:hAnsi="Times New Roman"/>
      <w:sz w:val="40"/>
      <w:szCs w:val="40"/>
    </w:rPr>
  </w:style>
  <w:style w:type="paragraph" w:customStyle="1" w:styleId="Couv1ecolelabo">
    <w:name w:val="Couv1 ecole labo"/>
    <w:qFormat/>
    <w:rsid w:val="007A5387"/>
    <w:pPr>
      <w:spacing w:before="120" w:after="120"/>
      <w:jc w:val="center"/>
    </w:pPr>
    <w:rPr>
      <w:rFonts w:ascii="Times New Roman" w:hAnsi="Times New Roman"/>
      <w:b/>
      <w:sz w:val="28"/>
      <w:szCs w:val="24"/>
    </w:rPr>
  </w:style>
  <w:style w:type="paragraph" w:customStyle="1" w:styleId="Couv1gradethese">
    <w:name w:val="Couv1 grade these"/>
    <w:basedOn w:val="Normal"/>
    <w:qFormat/>
    <w:rsid w:val="00353C22"/>
    <w:pPr>
      <w:spacing w:before="480"/>
      <w:jc w:val="center"/>
    </w:pPr>
    <w:rPr>
      <w:rFonts w:ascii="Times New Roman" w:hAnsi="Times New Roman"/>
      <w:sz w:val="32"/>
    </w:rPr>
  </w:style>
  <w:style w:type="paragraph" w:customStyle="1" w:styleId="Couv1grade">
    <w:name w:val="Couv1 grade"/>
    <w:qFormat/>
    <w:rsid w:val="007A5387"/>
    <w:pPr>
      <w:spacing w:before="100" w:after="120"/>
      <w:jc w:val="center"/>
    </w:pPr>
    <w:rPr>
      <w:rFonts w:ascii="Times New Roman" w:hAnsi="Times New Roman"/>
      <w:sz w:val="24"/>
      <w:szCs w:val="24"/>
    </w:rPr>
  </w:style>
  <w:style w:type="paragraph" w:customStyle="1" w:styleId="Couv1discipline">
    <w:name w:val="Couv1 discipline"/>
    <w:qFormat/>
    <w:rsid w:val="007A5387"/>
    <w:pPr>
      <w:spacing w:before="360" w:after="360"/>
      <w:jc w:val="center"/>
    </w:pPr>
    <w:rPr>
      <w:rFonts w:ascii="Times New Roman" w:hAnsi="Times New Roman"/>
      <w:sz w:val="24"/>
      <w:szCs w:val="24"/>
    </w:rPr>
  </w:style>
  <w:style w:type="paragraph" w:customStyle="1" w:styleId="Couv1soutenue">
    <w:name w:val="Couv1 soutenue"/>
    <w:qFormat/>
    <w:rsid w:val="00631A1A"/>
    <w:pPr>
      <w:spacing w:after="120"/>
      <w:jc w:val="center"/>
    </w:pPr>
    <w:rPr>
      <w:rFonts w:ascii="Times New Roman" w:hAnsi="Times New Roman"/>
      <w:sz w:val="24"/>
      <w:szCs w:val="24"/>
    </w:rPr>
  </w:style>
  <w:style w:type="paragraph" w:customStyle="1" w:styleId="Couv1auteur">
    <w:name w:val="Couv1 auteur"/>
    <w:qFormat/>
    <w:rsid w:val="00631A1A"/>
    <w:pPr>
      <w:spacing w:after="240"/>
      <w:jc w:val="center"/>
    </w:pPr>
    <w:rPr>
      <w:rFonts w:ascii="Times New Roman" w:hAnsi="Times New Roman"/>
      <w:b/>
      <w:bCs/>
      <w:sz w:val="32"/>
      <w:szCs w:val="32"/>
    </w:rPr>
  </w:style>
  <w:style w:type="paragraph" w:customStyle="1" w:styleId="Couv1date">
    <w:name w:val="Couv1 date"/>
    <w:qFormat/>
    <w:rsid w:val="00631A1A"/>
    <w:pPr>
      <w:spacing w:after="240"/>
      <w:jc w:val="center"/>
    </w:pPr>
    <w:rPr>
      <w:rFonts w:ascii="Times New Roman" w:hAnsi="Times New Roman"/>
      <w:sz w:val="24"/>
      <w:szCs w:val="24"/>
    </w:rPr>
  </w:style>
  <w:style w:type="paragraph" w:customStyle="1" w:styleId="Couv1titre">
    <w:name w:val="Couv1 titre"/>
    <w:qFormat/>
    <w:rsid w:val="00631A1A"/>
    <w:pPr>
      <w:jc w:val="center"/>
    </w:pPr>
    <w:rPr>
      <w:rFonts w:ascii="Times New Roman" w:hAnsi="Times New Roman"/>
      <w:b/>
      <w:bCs/>
      <w:sz w:val="40"/>
      <w:szCs w:val="40"/>
    </w:rPr>
  </w:style>
  <w:style w:type="paragraph" w:customStyle="1" w:styleId="Couv1sous-titre">
    <w:name w:val="Couv1 sous-titre"/>
    <w:qFormat/>
    <w:rsid w:val="00631A1A"/>
    <w:pPr>
      <w:spacing w:before="60"/>
      <w:jc w:val="center"/>
    </w:pPr>
    <w:rPr>
      <w:rFonts w:ascii="Times New Roman" w:hAnsi="Times New Roman"/>
      <w:b/>
      <w:bCs/>
      <w:sz w:val="32"/>
      <w:szCs w:val="32"/>
    </w:rPr>
  </w:style>
  <w:style w:type="paragraph" w:customStyle="1" w:styleId="Couv1direction">
    <w:name w:val="Couv1 direction"/>
    <w:qFormat/>
    <w:rsid w:val="00631A1A"/>
    <w:pPr>
      <w:spacing w:before="720" w:after="120"/>
      <w:jc w:val="center"/>
    </w:pPr>
    <w:rPr>
      <w:rFonts w:ascii="Times New Roman" w:hAnsi="Times New Roman"/>
      <w:b/>
      <w:bCs/>
      <w:sz w:val="24"/>
      <w:szCs w:val="24"/>
    </w:rPr>
  </w:style>
  <w:style w:type="paragraph" w:customStyle="1" w:styleId="Couv1directionetjury">
    <w:name w:val="Couv1 direction et jury"/>
    <w:qFormat/>
    <w:rsid w:val="00631A1A"/>
    <w:pPr>
      <w:tabs>
        <w:tab w:val="left" w:pos="3544"/>
      </w:tabs>
      <w:spacing w:after="60"/>
      <w:jc w:val="center"/>
    </w:pPr>
    <w:rPr>
      <w:rFonts w:ascii="Times New Roman" w:hAnsi="Times New Roman"/>
      <w:sz w:val="24"/>
      <w:szCs w:val="24"/>
    </w:rPr>
  </w:style>
  <w:style w:type="paragraph" w:customStyle="1" w:styleId="Couv1jury">
    <w:name w:val="Couv1 jury"/>
    <w:qFormat/>
    <w:rsid w:val="00631A1A"/>
    <w:pPr>
      <w:spacing w:before="360" w:after="120"/>
      <w:jc w:val="center"/>
    </w:pPr>
    <w:rPr>
      <w:rFonts w:ascii="Times New Roman" w:hAnsi="Times New Roman"/>
      <w:b/>
      <w:sz w:val="24"/>
      <w:szCs w:val="24"/>
    </w:rPr>
  </w:style>
  <w:style w:type="character" w:customStyle="1" w:styleId="Titre3Car">
    <w:name w:val="Titre 3 Car"/>
    <w:basedOn w:val="Policepardfaut"/>
    <w:link w:val="Titre3"/>
    <w:uiPriority w:val="9"/>
    <w:rsid w:val="005C73F0"/>
    <w:rPr>
      <w:rFonts w:ascii="Arial" w:eastAsia="Times New Roman" w:hAnsi="Arial" w:cs="Arial"/>
      <w:b/>
      <w:bCs/>
      <w:sz w:val="26"/>
      <w:szCs w:val="26"/>
      <w:lang w:val="ru-RU" w:eastAsia="ru-RU"/>
    </w:rPr>
  </w:style>
  <w:style w:type="paragraph" w:styleId="Notedebasdepage">
    <w:name w:val="footnote text"/>
    <w:basedOn w:val="Normal"/>
    <w:link w:val="NotedebasdepageCar"/>
    <w:rsid w:val="005C73F0"/>
    <w:pPr>
      <w:jc w:val="left"/>
    </w:pPr>
    <w:rPr>
      <w:rFonts w:ascii="Times New Roman" w:eastAsia="Times New Roman" w:hAnsi="Times New Roman"/>
      <w:sz w:val="20"/>
      <w:szCs w:val="20"/>
      <w:lang w:val="ru-RU" w:eastAsia="ru-RU"/>
    </w:rPr>
  </w:style>
  <w:style w:type="character" w:customStyle="1" w:styleId="NotedebasdepageCar">
    <w:name w:val="Note de bas de page Car"/>
    <w:basedOn w:val="Policepardfaut"/>
    <w:link w:val="Notedebasdepage"/>
    <w:rsid w:val="005C73F0"/>
    <w:rPr>
      <w:rFonts w:ascii="Times New Roman" w:eastAsia="Times New Roman" w:hAnsi="Times New Roman"/>
      <w:lang w:val="ru-RU" w:eastAsia="ru-RU"/>
    </w:rPr>
  </w:style>
  <w:style w:type="character" w:customStyle="1" w:styleId="apple-converted-space">
    <w:name w:val="apple-converted-space"/>
    <w:basedOn w:val="Policepardfaut"/>
    <w:rsid w:val="005C73F0"/>
  </w:style>
  <w:style w:type="character" w:styleId="Accentuation">
    <w:name w:val="Emphasis"/>
    <w:qFormat/>
    <w:rsid w:val="005C73F0"/>
    <w:rPr>
      <w:i/>
      <w:iCs/>
    </w:rPr>
  </w:style>
  <w:style w:type="paragraph" w:styleId="NormalWeb">
    <w:name w:val="Normal (Web)"/>
    <w:basedOn w:val="Normal"/>
    <w:rsid w:val="005C73F0"/>
    <w:pPr>
      <w:spacing w:before="100" w:beforeAutospacing="1" w:after="100" w:afterAutospacing="1"/>
      <w:jc w:val="left"/>
    </w:pPr>
    <w:rPr>
      <w:rFonts w:ascii="Times New Roman" w:eastAsia="Times New Roman" w:hAnsi="Times New Roman"/>
      <w:lang w:val="ru-RU" w:eastAsia="ru-RU"/>
    </w:rPr>
  </w:style>
  <w:style w:type="paragraph" w:customStyle="1" w:styleId="Listecouleur-Accent11">
    <w:name w:val="Liste couleur - Accent 11"/>
    <w:basedOn w:val="Normal"/>
    <w:uiPriority w:val="34"/>
    <w:qFormat/>
    <w:rsid w:val="005C73F0"/>
    <w:pPr>
      <w:suppressAutoHyphens/>
      <w:autoSpaceDN w:val="0"/>
      <w:spacing w:after="160" w:line="249" w:lineRule="auto"/>
      <w:ind w:left="720"/>
      <w:jc w:val="left"/>
      <w:textAlignment w:val="baseline"/>
    </w:pPr>
    <w:rPr>
      <w:rFonts w:ascii="Calibri" w:eastAsia="Calibri" w:hAnsi="Calibri" w:cs="Arial"/>
      <w:sz w:val="22"/>
      <w:szCs w:val="22"/>
      <w:lang w:eastAsia="en-US"/>
    </w:rPr>
  </w:style>
  <w:style w:type="character" w:styleId="Marquedecommentaire">
    <w:name w:val="annotation reference"/>
    <w:basedOn w:val="Policepardfaut"/>
    <w:uiPriority w:val="99"/>
    <w:semiHidden/>
    <w:unhideWhenUsed/>
    <w:rsid w:val="005C73F0"/>
    <w:rPr>
      <w:sz w:val="16"/>
      <w:szCs w:val="16"/>
    </w:rPr>
  </w:style>
  <w:style w:type="paragraph" w:styleId="Commentaire">
    <w:name w:val="annotation text"/>
    <w:basedOn w:val="Normal"/>
    <w:link w:val="CommentaireCar"/>
    <w:uiPriority w:val="99"/>
    <w:semiHidden/>
    <w:unhideWhenUsed/>
    <w:rsid w:val="005C73F0"/>
    <w:pPr>
      <w:suppressAutoHyphens/>
      <w:autoSpaceDN w:val="0"/>
      <w:spacing w:after="160"/>
      <w:jc w:val="left"/>
      <w:textAlignment w:val="baseline"/>
    </w:pPr>
    <w:rPr>
      <w:rFonts w:ascii="Calibri" w:eastAsia="Calibri" w:hAnsi="Calibri" w:cs="Arial"/>
      <w:sz w:val="20"/>
      <w:szCs w:val="20"/>
      <w:lang w:eastAsia="en-US"/>
    </w:rPr>
  </w:style>
  <w:style w:type="character" w:customStyle="1" w:styleId="CommentaireCar">
    <w:name w:val="Commentaire Car"/>
    <w:basedOn w:val="Policepardfaut"/>
    <w:link w:val="Commentaire"/>
    <w:uiPriority w:val="99"/>
    <w:semiHidden/>
    <w:rsid w:val="005C73F0"/>
    <w:rPr>
      <w:rFonts w:ascii="Calibri" w:eastAsia="Calibri" w:hAnsi="Calibri" w:cs="Arial"/>
      <w:lang w:eastAsia="en-US"/>
    </w:rPr>
  </w:style>
  <w:style w:type="paragraph" w:styleId="Objetducommentaire">
    <w:name w:val="annotation subject"/>
    <w:basedOn w:val="Commentaire"/>
    <w:next w:val="Commentaire"/>
    <w:link w:val="ObjetducommentaireCar"/>
    <w:uiPriority w:val="99"/>
    <w:semiHidden/>
    <w:unhideWhenUsed/>
    <w:rsid w:val="005C73F0"/>
    <w:rPr>
      <w:b/>
      <w:bCs/>
    </w:rPr>
  </w:style>
  <w:style w:type="character" w:customStyle="1" w:styleId="ObjetducommentaireCar">
    <w:name w:val="Objet du commentaire Car"/>
    <w:basedOn w:val="CommentaireCar"/>
    <w:link w:val="Objetducommentaire"/>
    <w:uiPriority w:val="99"/>
    <w:semiHidden/>
    <w:rsid w:val="005C73F0"/>
    <w:rPr>
      <w:rFonts w:ascii="Calibri" w:eastAsia="Calibri" w:hAnsi="Calibri" w:cs="Arial"/>
      <w:b/>
      <w:bCs/>
      <w:lang w:eastAsia="en-US"/>
    </w:rPr>
  </w:style>
  <w:style w:type="paragraph" w:styleId="Textedebulles">
    <w:name w:val="Balloon Text"/>
    <w:basedOn w:val="Normal"/>
    <w:link w:val="TextedebullesCar"/>
    <w:uiPriority w:val="99"/>
    <w:semiHidden/>
    <w:unhideWhenUsed/>
    <w:rsid w:val="005C73F0"/>
    <w:pPr>
      <w:suppressAutoHyphens/>
      <w:autoSpaceDN w:val="0"/>
      <w:jc w:val="left"/>
      <w:textAlignment w:val="baseline"/>
    </w:pPr>
    <w:rPr>
      <w:rFonts w:ascii="Segoe UI" w:eastAsia="Calibri" w:hAnsi="Segoe UI" w:cs="Segoe UI"/>
      <w:sz w:val="18"/>
      <w:szCs w:val="18"/>
      <w:lang w:eastAsia="en-US"/>
    </w:rPr>
  </w:style>
  <w:style w:type="character" w:customStyle="1" w:styleId="TextedebullesCar">
    <w:name w:val="Texte de bulles Car"/>
    <w:basedOn w:val="Policepardfaut"/>
    <w:link w:val="Textedebulles"/>
    <w:uiPriority w:val="99"/>
    <w:semiHidden/>
    <w:rsid w:val="005C73F0"/>
    <w:rPr>
      <w:rFonts w:ascii="Segoe UI" w:eastAsia="Calibri" w:hAnsi="Segoe UI" w:cs="Segoe UI"/>
      <w:sz w:val="18"/>
      <w:szCs w:val="18"/>
      <w:lang w:eastAsia="en-US"/>
    </w:rPr>
  </w:style>
  <w:style w:type="paragraph" w:styleId="Rvision">
    <w:name w:val="Revision"/>
    <w:hidden/>
    <w:uiPriority w:val="99"/>
    <w:semiHidden/>
    <w:rsid w:val="005C73F0"/>
    <w:rPr>
      <w:rFonts w:ascii="Calibri" w:eastAsia="Calibri" w:hAnsi="Calibri" w:cs="Arial"/>
      <w:sz w:val="22"/>
      <w:szCs w:val="22"/>
      <w:lang w:eastAsia="en-US"/>
    </w:rPr>
  </w:style>
  <w:style w:type="paragraph" w:styleId="En-tte">
    <w:name w:val="header"/>
    <w:basedOn w:val="Normal"/>
    <w:link w:val="En-tteCar"/>
    <w:uiPriority w:val="99"/>
    <w:unhideWhenUsed/>
    <w:rsid w:val="005C73F0"/>
    <w:pPr>
      <w:tabs>
        <w:tab w:val="center" w:pos="4536"/>
        <w:tab w:val="right" w:pos="9072"/>
      </w:tabs>
    </w:pPr>
  </w:style>
  <w:style w:type="character" w:customStyle="1" w:styleId="En-tteCar">
    <w:name w:val="En-tête Car"/>
    <w:basedOn w:val="Policepardfaut"/>
    <w:link w:val="En-tte"/>
    <w:uiPriority w:val="99"/>
    <w:rsid w:val="005C73F0"/>
    <w:rPr>
      <w:sz w:val="24"/>
      <w:szCs w:val="24"/>
    </w:rPr>
  </w:style>
  <w:style w:type="paragraph" w:styleId="Pieddepage">
    <w:name w:val="footer"/>
    <w:basedOn w:val="Normal"/>
    <w:link w:val="PieddepageCar"/>
    <w:uiPriority w:val="99"/>
    <w:unhideWhenUsed/>
    <w:rsid w:val="005C73F0"/>
    <w:pPr>
      <w:tabs>
        <w:tab w:val="center" w:pos="4536"/>
        <w:tab w:val="right" w:pos="9072"/>
      </w:tabs>
    </w:pPr>
  </w:style>
  <w:style w:type="character" w:customStyle="1" w:styleId="PieddepageCar">
    <w:name w:val="Pied de page Car"/>
    <w:basedOn w:val="Policepardfaut"/>
    <w:link w:val="Pieddepage"/>
    <w:uiPriority w:val="99"/>
    <w:rsid w:val="005C73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3DA4-18FD-42CE-A4AB-DD66FD84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3024</Words>
  <Characters>17242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20226</CharactersWithSpaces>
  <SharedDoc>false</SharedDoc>
  <HyperlinkBase/>
  <HLinks>
    <vt:vector size="6" baseType="variant">
      <vt:variant>
        <vt:i4>2752536</vt:i4>
      </vt:variant>
      <vt:variant>
        <vt:i4>2048</vt:i4>
      </vt:variant>
      <vt:variant>
        <vt:i4>1025</vt:i4>
      </vt:variant>
      <vt:variant>
        <vt:i4>1</vt:i4>
      </vt:variant>
      <vt:variant>
        <vt:lpwstr>Logo Paris-Sorbonne-RVB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nikita</cp:lastModifiedBy>
  <cp:revision>2</cp:revision>
  <dcterms:created xsi:type="dcterms:W3CDTF">2018-06-08T07:49:00Z</dcterms:created>
  <dcterms:modified xsi:type="dcterms:W3CDTF">2018-06-08T07:49:00Z</dcterms:modified>
  <cp:category/>
</cp:coreProperties>
</file>